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907567"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0DCEEDCD" wp14:editId="5685852C">
            <wp:simplePos x="0" y="0"/>
            <wp:positionH relativeFrom="page">
              <wp:posOffset>16510</wp:posOffset>
            </wp:positionH>
            <wp:positionV relativeFrom="page">
              <wp:posOffset>-129540</wp:posOffset>
            </wp:positionV>
            <wp:extent cx="10681335" cy="2811145"/>
            <wp:effectExtent l="0" t="0" r="5715" b="8255"/>
            <wp:wrapTight wrapText="bothSides">
              <wp:wrapPolygon edited="0">
                <wp:start x="0" y="0"/>
                <wp:lineTo x="0" y="21517"/>
                <wp:lineTo x="21573" y="2151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81335" cy="281114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CF4B97A" w14:textId="77777777" w:rsidR="003C14B3" w:rsidRDefault="003C14B3" w:rsidP="00463CA1">
      <w:pPr>
        <w:pStyle w:val="Title"/>
        <w:spacing w:line="240" w:lineRule="auto"/>
        <w:jc w:val="both"/>
        <w:rPr>
          <w:rFonts w:cs="Arial"/>
          <w:sz w:val="24"/>
          <w:szCs w:val="24"/>
        </w:rPr>
      </w:pPr>
    </w:p>
    <w:p w14:paraId="237C349F" w14:textId="77777777" w:rsidR="003C14B3" w:rsidRDefault="003C14B3" w:rsidP="00463CA1">
      <w:pPr>
        <w:pStyle w:val="Title"/>
        <w:spacing w:line="240" w:lineRule="auto"/>
        <w:jc w:val="both"/>
        <w:rPr>
          <w:rFonts w:cs="Arial"/>
          <w:sz w:val="24"/>
          <w:szCs w:val="24"/>
        </w:rPr>
      </w:pPr>
    </w:p>
    <w:p w14:paraId="6EFB6D2F" w14:textId="77777777" w:rsidR="003C14B3" w:rsidRDefault="003C14B3" w:rsidP="00463CA1">
      <w:pPr>
        <w:pStyle w:val="Title"/>
        <w:spacing w:line="240" w:lineRule="auto"/>
        <w:jc w:val="both"/>
        <w:rPr>
          <w:rFonts w:cs="Arial"/>
          <w:sz w:val="24"/>
          <w:szCs w:val="24"/>
        </w:rPr>
      </w:pPr>
    </w:p>
    <w:p w14:paraId="3E989178" w14:textId="77777777" w:rsidR="00466F0E" w:rsidRDefault="00466F0E" w:rsidP="00991D43">
      <w:pPr>
        <w:spacing w:after="0" w:line="240" w:lineRule="auto"/>
        <w:jc w:val="right"/>
        <w:rPr>
          <w:rFonts w:ascii="Arial" w:hAnsi="Arial"/>
          <w:b/>
          <w:sz w:val="24"/>
          <w:szCs w:val="24"/>
        </w:rPr>
      </w:pPr>
    </w:p>
    <w:p w14:paraId="7E1189EC" w14:textId="77777777" w:rsidR="00FA687E" w:rsidRDefault="00FA687E" w:rsidP="00991D43">
      <w:pPr>
        <w:spacing w:after="0" w:line="240" w:lineRule="auto"/>
        <w:jc w:val="right"/>
        <w:rPr>
          <w:rFonts w:ascii="Arial" w:hAnsi="Arial"/>
          <w:b/>
          <w:sz w:val="24"/>
          <w:szCs w:val="24"/>
        </w:rPr>
      </w:pPr>
    </w:p>
    <w:p w14:paraId="01E52111" w14:textId="77777777" w:rsidR="00466F0E" w:rsidRDefault="00466F0E" w:rsidP="00991D43">
      <w:pPr>
        <w:spacing w:after="0" w:line="240" w:lineRule="auto"/>
        <w:jc w:val="right"/>
        <w:rPr>
          <w:rFonts w:ascii="Arial" w:hAnsi="Arial"/>
          <w:b/>
          <w:sz w:val="24"/>
          <w:szCs w:val="24"/>
        </w:rPr>
      </w:pPr>
    </w:p>
    <w:p w14:paraId="4E32463E" w14:textId="77777777" w:rsidR="00112196" w:rsidRPr="00112196" w:rsidRDefault="00F02F7A" w:rsidP="00112196">
      <w:pPr>
        <w:pStyle w:val="Title"/>
        <w:jc w:val="right"/>
        <w:rPr>
          <w:sz w:val="40"/>
          <w:szCs w:val="40"/>
        </w:rPr>
      </w:pPr>
      <w:r>
        <w:rPr>
          <w:sz w:val="40"/>
          <w:szCs w:val="40"/>
        </w:rPr>
        <w:t xml:space="preserve">GUIDANCE TO LOCAL TRANSPORT </w:t>
      </w:r>
      <w:r w:rsidR="00112196" w:rsidRPr="00112196">
        <w:rPr>
          <w:sz w:val="40"/>
          <w:szCs w:val="40"/>
        </w:rPr>
        <w:t>AUTHORITIES</w:t>
      </w:r>
      <w:r>
        <w:rPr>
          <w:sz w:val="40"/>
          <w:szCs w:val="40"/>
        </w:rPr>
        <w:t xml:space="preserve">  </w:t>
      </w:r>
    </w:p>
    <w:p w14:paraId="79BD93C9" w14:textId="77777777" w:rsidR="00112196" w:rsidRDefault="00112196" w:rsidP="00112196">
      <w:pPr>
        <w:pStyle w:val="Title"/>
        <w:jc w:val="right"/>
        <w:rPr>
          <w:sz w:val="40"/>
          <w:szCs w:val="40"/>
        </w:rPr>
      </w:pPr>
      <w:r w:rsidRPr="00112196">
        <w:rPr>
          <w:sz w:val="40"/>
          <w:szCs w:val="40"/>
        </w:rPr>
        <w:t xml:space="preserve"> </w:t>
      </w:r>
      <w:r w:rsidR="00C40E5A">
        <w:rPr>
          <w:sz w:val="40"/>
          <w:szCs w:val="40"/>
        </w:rPr>
        <w:t>Local Transport Fund</w:t>
      </w:r>
      <w:r w:rsidR="00E46236">
        <w:rPr>
          <w:sz w:val="40"/>
          <w:szCs w:val="40"/>
        </w:rPr>
        <w:t xml:space="preserve"> </w:t>
      </w:r>
      <w:r w:rsidR="00C40E5A">
        <w:rPr>
          <w:sz w:val="40"/>
          <w:szCs w:val="40"/>
        </w:rPr>
        <w:t>- Annual Reporting Guidance Note and Template</w:t>
      </w:r>
    </w:p>
    <w:p w14:paraId="78DB8000" w14:textId="77777777" w:rsidR="00F02F7A" w:rsidRDefault="00F02F7A" w:rsidP="00112196">
      <w:pPr>
        <w:pStyle w:val="Title"/>
        <w:jc w:val="right"/>
        <w:rPr>
          <w:sz w:val="40"/>
          <w:szCs w:val="40"/>
        </w:rPr>
      </w:pPr>
    </w:p>
    <w:p w14:paraId="17CA751E" w14:textId="77777777" w:rsidR="00F02F7A" w:rsidRPr="00112196" w:rsidRDefault="00F02F7A" w:rsidP="00112196">
      <w:pPr>
        <w:pStyle w:val="Title"/>
        <w:jc w:val="right"/>
        <w:rPr>
          <w:sz w:val="40"/>
          <w:szCs w:val="40"/>
        </w:rPr>
      </w:pPr>
    </w:p>
    <w:p w14:paraId="4CFBAFC7" w14:textId="77777777" w:rsidR="00466F0E" w:rsidRDefault="00466F0E" w:rsidP="00991D43">
      <w:pPr>
        <w:spacing w:after="0" w:line="240" w:lineRule="auto"/>
        <w:jc w:val="right"/>
        <w:rPr>
          <w:rFonts w:ascii="Arial" w:hAnsi="Arial"/>
          <w:b/>
          <w:sz w:val="24"/>
          <w:szCs w:val="24"/>
        </w:rPr>
      </w:pPr>
    </w:p>
    <w:p w14:paraId="6E9341C1" w14:textId="77777777" w:rsidR="00466F0E" w:rsidRPr="003C14B3" w:rsidRDefault="00466F0E" w:rsidP="00991D43">
      <w:pPr>
        <w:spacing w:after="0" w:line="240" w:lineRule="auto"/>
        <w:jc w:val="right"/>
        <w:rPr>
          <w:rFonts w:ascii="Arial" w:hAnsi="Arial"/>
          <w:b/>
          <w:sz w:val="24"/>
          <w:szCs w:val="24"/>
        </w:rPr>
      </w:pPr>
    </w:p>
    <w:p w14:paraId="224E6880" w14:textId="77777777" w:rsidR="00991D43" w:rsidRPr="00301FC9" w:rsidRDefault="00B24BC5" w:rsidP="00991D43">
      <w:pPr>
        <w:pStyle w:val="Title"/>
        <w:jc w:val="right"/>
        <w:rPr>
          <w:sz w:val="40"/>
          <w:szCs w:val="40"/>
        </w:rPr>
      </w:pPr>
      <w:r w:rsidRPr="00EE0FFC">
        <w:rPr>
          <w:sz w:val="40"/>
          <w:szCs w:val="40"/>
        </w:rPr>
        <w:t>JULY</w:t>
      </w:r>
      <w:r w:rsidR="00315430" w:rsidRPr="00EE0FFC">
        <w:rPr>
          <w:sz w:val="40"/>
          <w:szCs w:val="40"/>
        </w:rPr>
        <w:t xml:space="preserve"> 2</w:t>
      </w:r>
      <w:r w:rsidR="00315430">
        <w:rPr>
          <w:sz w:val="40"/>
          <w:szCs w:val="40"/>
        </w:rPr>
        <w:t>01</w:t>
      </w:r>
      <w:r w:rsidR="005B387D">
        <w:rPr>
          <w:sz w:val="40"/>
          <w:szCs w:val="40"/>
        </w:rPr>
        <w:t>7</w:t>
      </w:r>
    </w:p>
    <w:p w14:paraId="350BB2D1" w14:textId="77777777" w:rsidR="00DD2F1D" w:rsidRDefault="00DD2F1D" w:rsidP="00991D43">
      <w:pPr>
        <w:pStyle w:val="Title"/>
        <w:jc w:val="right"/>
        <w:rPr>
          <w:sz w:val="40"/>
          <w:szCs w:val="40"/>
        </w:rPr>
        <w:sectPr w:rsidR="00DD2F1D" w:rsidSect="00FA687E">
          <w:headerReference w:type="default" r:id="rId10"/>
          <w:type w:val="continuous"/>
          <w:pgSz w:w="16838" w:h="11906" w:orient="landscape" w:code="9"/>
          <w:pgMar w:top="1276" w:right="1701" w:bottom="992" w:left="1559" w:header="720" w:footer="927" w:gutter="0"/>
          <w:cols w:space="720"/>
          <w:docGrid w:linePitch="299"/>
        </w:sectPr>
      </w:pPr>
    </w:p>
    <w:p w14:paraId="1CD7DE3C"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20756343" w14:textId="77777777" w:rsidR="000C4A2F" w:rsidRPr="00180D4B" w:rsidRDefault="000C4A2F" w:rsidP="000C4A2F">
      <w:pPr>
        <w:pStyle w:val="Title"/>
        <w:jc w:val="both"/>
        <w:rPr>
          <w:rFonts w:cs="Arial"/>
          <w:color w:val="008080"/>
          <w:szCs w:val="36"/>
        </w:rPr>
      </w:pPr>
    </w:p>
    <w:p w14:paraId="526DD569" w14:textId="77777777" w:rsidR="00F53B17" w:rsidRPr="000A2BE2" w:rsidRDefault="000C4A2F">
      <w:pPr>
        <w:pStyle w:val="TOC1"/>
        <w:tabs>
          <w:tab w:val="left" w:pos="440"/>
          <w:tab w:val="right" w:leader="dot" w:pos="13568"/>
        </w:tabs>
        <w:rPr>
          <w:rFonts w:ascii="Calibri" w:hAnsi="Calibri"/>
          <w:b w:val="0"/>
          <w:bCs w:val="0"/>
          <w:noProof/>
          <w:color w:val="auto"/>
          <w:sz w:val="22"/>
          <w:szCs w:val="22"/>
        </w:rPr>
      </w:pPr>
      <w:r>
        <w:fldChar w:fldCharType="begin"/>
      </w:r>
      <w:r>
        <w:instrText xml:space="preserve"> TOC \o "1-2" \h \z \u </w:instrText>
      </w:r>
      <w:r>
        <w:fldChar w:fldCharType="separate"/>
      </w:r>
      <w:hyperlink w:anchor="_Toc433270635" w:history="1">
        <w:r w:rsidR="00F53B17" w:rsidRPr="00094901">
          <w:rPr>
            <w:rStyle w:val="Hyperlink"/>
            <w:noProof/>
          </w:rPr>
          <w:t>1</w:t>
        </w:r>
        <w:r w:rsidR="00F53B17" w:rsidRPr="000A2BE2">
          <w:rPr>
            <w:rFonts w:ascii="Calibri" w:hAnsi="Calibri"/>
            <w:b w:val="0"/>
            <w:bCs w:val="0"/>
            <w:noProof/>
            <w:color w:val="auto"/>
            <w:sz w:val="22"/>
            <w:szCs w:val="22"/>
          </w:rPr>
          <w:tab/>
        </w:r>
        <w:r w:rsidR="00F53B17" w:rsidRPr="00094901">
          <w:rPr>
            <w:rStyle w:val="Hyperlink"/>
            <w:noProof/>
          </w:rPr>
          <w:t>Introduction</w:t>
        </w:r>
        <w:r w:rsidR="00F53B17">
          <w:rPr>
            <w:noProof/>
            <w:webHidden/>
          </w:rPr>
          <w:tab/>
        </w:r>
        <w:r w:rsidR="00F53B17">
          <w:rPr>
            <w:noProof/>
            <w:webHidden/>
          </w:rPr>
          <w:fldChar w:fldCharType="begin"/>
        </w:r>
        <w:r w:rsidR="00F53B17">
          <w:rPr>
            <w:noProof/>
            <w:webHidden/>
          </w:rPr>
          <w:instrText xml:space="preserve"> PAGEREF _Toc433270635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5AA0EF57"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6" w:history="1">
        <w:r w:rsidR="00F53B17" w:rsidRPr="00094901">
          <w:rPr>
            <w:rStyle w:val="Hyperlink"/>
            <w:noProof/>
          </w:rPr>
          <w:t>2</w:t>
        </w:r>
        <w:r w:rsidR="00F53B17" w:rsidRPr="000A2BE2">
          <w:rPr>
            <w:rFonts w:ascii="Calibri" w:hAnsi="Calibri"/>
            <w:b w:val="0"/>
            <w:bCs w:val="0"/>
            <w:noProof/>
            <w:color w:val="auto"/>
            <w:sz w:val="22"/>
            <w:szCs w:val="22"/>
          </w:rPr>
          <w:tab/>
        </w:r>
        <w:r w:rsidR="00F53B17" w:rsidRPr="00094901">
          <w:rPr>
            <w:rStyle w:val="Hyperlink"/>
            <w:noProof/>
          </w:rPr>
          <w:t>Timing</w:t>
        </w:r>
        <w:r w:rsidR="00F53B17">
          <w:rPr>
            <w:noProof/>
            <w:webHidden/>
          </w:rPr>
          <w:tab/>
        </w:r>
        <w:r w:rsidR="00F53B17">
          <w:rPr>
            <w:noProof/>
            <w:webHidden/>
          </w:rPr>
          <w:fldChar w:fldCharType="begin"/>
        </w:r>
        <w:r w:rsidR="00F53B17">
          <w:rPr>
            <w:noProof/>
            <w:webHidden/>
          </w:rPr>
          <w:instrText xml:space="preserve"> PAGEREF _Toc433270636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6B0AC068"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7" w:history="1">
        <w:r w:rsidR="00F53B17" w:rsidRPr="00094901">
          <w:rPr>
            <w:rStyle w:val="Hyperlink"/>
            <w:noProof/>
          </w:rPr>
          <w:t>3</w:t>
        </w:r>
        <w:r w:rsidR="00F53B17" w:rsidRPr="000A2BE2">
          <w:rPr>
            <w:rFonts w:ascii="Calibri" w:hAnsi="Calibri"/>
            <w:b w:val="0"/>
            <w:bCs w:val="0"/>
            <w:noProof/>
            <w:color w:val="auto"/>
            <w:sz w:val="22"/>
            <w:szCs w:val="22"/>
          </w:rPr>
          <w:tab/>
        </w:r>
        <w:r w:rsidR="00F53B17" w:rsidRPr="00094901">
          <w:rPr>
            <w:rStyle w:val="Hyperlink"/>
            <w:noProof/>
          </w:rPr>
          <w:t>Structure of Annual Report</w:t>
        </w:r>
        <w:r w:rsidR="00F53B17">
          <w:rPr>
            <w:noProof/>
            <w:webHidden/>
          </w:rPr>
          <w:tab/>
        </w:r>
        <w:r w:rsidR="00F53B17">
          <w:rPr>
            <w:noProof/>
            <w:webHidden/>
          </w:rPr>
          <w:fldChar w:fldCharType="begin"/>
        </w:r>
        <w:r w:rsidR="00F53B17">
          <w:rPr>
            <w:noProof/>
            <w:webHidden/>
          </w:rPr>
          <w:instrText xml:space="preserve"> PAGEREF _Toc433270637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168453E3" w14:textId="77777777" w:rsidR="00F53B17" w:rsidRPr="000A2BE2" w:rsidRDefault="00000000">
      <w:pPr>
        <w:pStyle w:val="TOC2"/>
        <w:tabs>
          <w:tab w:val="right" w:leader="dot" w:pos="13568"/>
        </w:tabs>
        <w:rPr>
          <w:rFonts w:ascii="Calibri" w:hAnsi="Calibri"/>
          <w:noProof/>
          <w:sz w:val="22"/>
          <w:szCs w:val="22"/>
        </w:rPr>
      </w:pPr>
      <w:hyperlink w:anchor="_Toc433270638" w:history="1">
        <w:r w:rsidR="00F53B17" w:rsidRPr="00094901">
          <w:rPr>
            <w:rStyle w:val="Hyperlink"/>
            <w:noProof/>
          </w:rPr>
          <w:t>Contact Information</w:t>
        </w:r>
        <w:r w:rsidR="00F53B17">
          <w:rPr>
            <w:noProof/>
            <w:webHidden/>
          </w:rPr>
          <w:tab/>
        </w:r>
        <w:r w:rsidR="00F53B17">
          <w:rPr>
            <w:noProof/>
            <w:webHidden/>
          </w:rPr>
          <w:fldChar w:fldCharType="begin"/>
        </w:r>
        <w:r w:rsidR="00F53B17">
          <w:rPr>
            <w:noProof/>
            <w:webHidden/>
          </w:rPr>
          <w:instrText xml:space="preserve"> PAGEREF _Toc433270638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6D92F9EA" w14:textId="77777777" w:rsidR="00F53B17" w:rsidRPr="000A2BE2" w:rsidRDefault="00000000">
      <w:pPr>
        <w:pStyle w:val="TOC2"/>
        <w:tabs>
          <w:tab w:val="right" w:leader="dot" w:pos="13568"/>
        </w:tabs>
        <w:rPr>
          <w:rFonts w:ascii="Calibri" w:hAnsi="Calibri"/>
          <w:noProof/>
          <w:sz w:val="22"/>
          <w:szCs w:val="22"/>
        </w:rPr>
      </w:pPr>
      <w:hyperlink w:anchor="_Toc433270639" w:history="1">
        <w:r w:rsidR="00F53B17" w:rsidRPr="00094901">
          <w:rPr>
            <w:rStyle w:val="Hyperlink"/>
            <w:noProof/>
          </w:rPr>
          <w:t>Summary Table</w:t>
        </w:r>
        <w:r w:rsidR="00F53B17">
          <w:rPr>
            <w:noProof/>
            <w:webHidden/>
          </w:rPr>
          <w:tab/>
        </w:r>
        <w:r w:rsidR="00F53B17">
          <w:rPr>
            <w:noProof/>
            <w:webHidden/>
          </w:rPr>
          <w:fldChar w:fldCharType="begin"/>
        </w:r>
        <w:r w:rsidR="00F53B17">
          <w:rPr>
            <w:noProof/>
            <w:webHidden/>
          </w:rPr>
          <w:instrText xml:space="preserve"> PAGEREF _Toc433270639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3A8A66AA" w14:textId="77777777" w:rsidR="00F53B17" w:rsidRPr="000A2BE2" w:rsidRDefault="00000000">
      <w:pPr>
        <w:pStyle w:val="TOC2"/>
        <w:tabs>
          <w:tab w:val="right" w:leader="dot" w:pos="13568"/>
        </w:tabs>
        <w:rPr>
          <w:rFonts w:ascii="Calibri" w:hAnsi="Calibri"/>
          <w:noProof/>
          <w:sz w:val="22"/>
          <w:szCs w:val="22"/>
        </w:rPr>
      </w:pPr>
      <w:hyperlink w:anchor="_Toc433270640" w:history="1">
        <w:r w:rsidR="00F53B17" w:rsidRPr="00094901">
          <w:rPr>
            <w:rStyle w:val="Hyperlink"/>
            <w:noProof/>
          </w:rPr>
          <w:t>Scheme Purpose</w:t>
        </w:r>
        <w:r w:rsidR="00F53B17">
          <w:rPr>
            <w:noProof/>
            <w:webHidden/>
          </w:rPr>
          <w:tab/>
        </w:r>
        <w:r w:rsidR="00F53B17">
          <w:rPr>
            <w:noProof/>
            <w:webHidden/>
          </w:rPr>
          <w:fldChar w:fldCharType="begin"/>
        </w:r>
        <w:r w:rsidR="00F53B17">
          <w:rPr>
            <w:noProof/>
            <w:webHidden/>
          </w:rPr>
          <w:instrText xml:space="preserve"> PAGEREF _Toc433270640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6A916DE2" w14:textId="77777777" w:rsidR="00F53B17" w:rsidRPr="000A2BE2" w:rsidRDefault="00000000">
      <w:pPr>
        <w:pStyle w:val="TOC2"/>
        <w:tabs>
          <w:tab w:val="right" w:leader="dot" w:pos="13568"/>
        </w:tabs>
        <w:rPr>
          <w:rFonts w:ascii="Calibri" w:hAnsi="Calibri"/>
          <w:noProof/>
          <w:sz w:val="22"/>
          <w:szCs w:val="22"/>
        </w:rPr>
      </w:pPr>
      <w:hyperlink w:anchor="_Toc433270641" w:history="1">
        <w:r w:rsidR="00F53B17" w:rsidRPr="00094901">
          <w:rPr>
            <w:rStyle w:val="Hyperlink"/>
            <w:noProof/>
          </w:rPr>
          <w:t>Key Benefits</w:t>
        </w:r>
        <w:r w:rsidR="00F53B17">
          <w:rPr>
            <w:noProof/>
            <w:webHidden/>
          </w:rPr>
          <w:tab/>
        </w:r>
        <w:r w:rsidR="00F53B17">
          <w:rPr>
            <w:noProof/>
            <w:webHidden/>
          </w:rPr>
          <w:fldChar w:fldCharType="begin"/>
        </w:r>
        <w:r w:rsidR="00F53B17">
          <w:rPr>
            <w:noProof/>
            <w:webHidden/>
          </w:rPr>
          <w:instrText xml:space="preserve"> PAGEREF _Toc433270641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6831670B" w14:textId="77777777" w:rsidR="00F53B17" w:rsidRPr="000A2BE2" w:rsidRDefault="00000000">
      <w:pPr>
        <w:pStyle w:val="TOC2"/>
        <w:tabs>
          <w:tab w:val="right" w:leader="dot" w:pos="13568"/>
        </w:tabs>
        <w:rPr>
          <w:rFonts w:ascii="Calibri" w:hAnsi="Calibri"/>
          <w:noProof/>
          <w:sz w:val="22"/>
          <w:szCs w:val="22"/>
        </w:rPr>
      </w:pPr>
      <w:hyperlink w:anchor="_Toc433270642" w:history="1">
        <w:r w:rsidR="00F53B17" w:rsidRPr="00094901">
          <w:rPr>
            <w:rStyle w:val="Hyperlink"/>
            <w:noProof/>
          </w:rPr>
          <w:t>Supporting Information</w:t>
        </w:r>
        <w:r w:rsidR="00F53B17">
          <w:rPr>
            <w:noProof/>
            <w:webHidden/>
          </w:rPr>
          <w:tab/>
        </w:r>
        <w:r w:rsidR="00F53B17">
          <w:rPr>
            <w:noProof/>
            <w:webHidden/>
          </w:rPr>
          <w:fldChar w:fldCharType="begin"/>
        </w:r>
        <w:r w:rsidR="00F53B17">
          <w:rPr>
            <w:noProof/>
            <w:webHidden/>
          </w:rPr>
          <w:instrText xml:space="preserve"> PAGEREF _Toc433270642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4A4AF912" w14:textId="77777777" w:rsidR="005950B3" w:rsidRDefault="000C4A2F" w:rsidP="00FA687E">
      <w:pPr>
        <w:pStyle w:val="TOC1"/>
        <w:tabs>
          <w:tab w:val="left" w:pos="440"/>
          <w:tab w:val="right" w:leader="dot" w:pos="9629"/>
        </w:tabs>
      </w:pPr>
      <w:r>
        <w:fldChar w:fldCharType="end"/>
      </w:r>
    </w:p>
    <w:p w14:paraId="39420CD8" w14:textId="77777777" w:rsidR="008A7B8F" w:rsidRDefault="008A7B8F" w:rsidP="008A7B8F"/>
    <w:p w14:paraId="35F38420" w14:textId="77777777" w:rsidR="009A6C6E" w:rsidRDefault="009A6C6E" w:rsidP="008A7B8F"/>
    <w:p w14:paraId="5A20884E" w14:textId="77777777" w:rsidR="009A6C6E" w:rsidRDefault="009A6C6E" w:rsidP="008A7B8F"/>
    <w:p w14:paraId="2D19F985" w14:textId="77777777" w:rsidR="009A6C6E" w:rsidRDefault="009A6C6E" w:rsidP="008A7B8F"/>
    <w:p w14:paraId="58862D58" w14:textId="77777777" w:rsidR="009A6C6E" w:rsidRDefault="009A6C6E" w:rsidP="008A7B8F"/>
    <w:p w14:paraId="2E86747E" w14:textId="77777777" w:rsidR="009A6C6E" w:rsidRDefault="009A6C6E" w:rsidP="008A7B8F"/>
    <w:p w14:paraId="772FD259" w14:textId="77777777" w:rsidR="00125DF8" w:rsidRDefault="00125DF8" w:rsidP="00C40E5A">
      <w:pPr>
        <w:pStyle w:val="Heading1"/>
        <w:tabs>
          <w:tab w:val="clear" w:pos="2268"/>
          <w:tab w:val="num" w:pos="1134"/>
        </w:tabs>
        <w:spacing w:after="240"/>
        <w:ind w:hanging="2268"/>
        <w:rPr>
          <w:color w:val="009999"/>
        </w:rPr>
        <w:sectPr w:rsidR="00125DF8" w:rsidSect="00FA687E">
          <w:headerReference w:type="even" r:id="rId11"/>
          <w:headerReference w:type="default" r:id="rId12"/>
          <w:footerReference w:type="default" r:id="rId13"/>
          <w:headerReference w:type="first" r:id="rId14"/>
          <w:pgSz w:w="16838" w:h="11906" w:orient="landscape" w:code="9"/>
          <w:pgMar w:top="1276" w:right="1701" w:bottom="992" w:left="1559" w:header="720" w:footer="794" w:gutter="0"/>
          <w:cols w:space="720"/>
          <w:docGrid w:linePitch="299"/>
        </w:sectPr>
      </w:pPr>
    </w:p>
    <w:p w14:paraId="00A5929A" w14:textId="77777777" w:rsidR="00C40E5A" w:rsidRPr="00C40E5A" w:rsidRDefault="00C40E5A" w:rsidP="00C40E5A">
      <w:pPr>
        <w:pStyle w:val="Heading1"/>
        <w:tabs>
          <w:tab w:val="clear" w:pos="2268"/>
          <w:tab w:val="num" w:pos="1134"/>
        </w:tabs>
        <w:spacing w:after="240"/>
        <w:ind w:hanging="2268"/>
        <w:rPr>
          <w:color w:val="009999"/>
        </w:rPr>
      </w:pPr>
      <w:bookmarkStart w:id="0" w:name="_Toc433270635"/>
      <w:r w:rsidRPr="00C40E5A">
        <w:rPr>
          <w:color w:val="009999"/>
        </w:rPr>
        <w:lastRenderedPageBreak/>
        <w:t>Introduction</w:t>
      </w:r>
      <w:bookmarkEnd w:id="0"/>
    </w:p>
    <w:p w14:paraId="6AF5D192" w14:textId="77777777" w:rsidR="008B110F" w:rsidRPr="008B110F" w:rsidRDefault="002E609A" w:rsidP="008B110F">
      <w:pPr>
        <w:pStyle w:val="Heading3"/>
        <w:tabs>
          <w:tab w:val="num" w:pos="1134"/>
          <w:tab w:val="num" w:pos="1390"/>
        </w:tabs>
        <w:ind w:left="1134" w:hanging="1134"/>
        <w:rPr>
          <w:rFonts w:cs="Arial"/>
          <w:szCs w:val="24"/>
        </w:rPr>
      </w:pPr>
      <w:r w:rsidRPr="002E609A">
        <w:rPr>
          <w:rFonts w:cs="Arial"/>
          <w:szCs w:val="24"/>
        </w:rPr>
        <w:t xml:space="preserve">In line with the </w:t>
      </w:r>
      <w:r w:rsidR="00C91800">
        <w:rPr>
          <w:rFonts w:cs="Arial"/>
          <w:szCs w:val="24"/>
        </w:rPr>
        <w:t xml:space="preserve">Local Transport Fund </w:t>
      </w:r>
      <w:r w:rsidRPr="002E609A">
        <w:rPr>
          <w:rFonts w:cs="Arial"/>
          <w:szCs w:val="24"/>
        </w:rPr>
        <w:t xml:space="preserve">Award </w:t>
      </w:r>
      <w:r w:rsidRPr="00B43A2F">
        <w:rPr>
          <w:rFonts w:cs="Arial"/>
          <w:szCs w:val="24"/>
        </w:rPr>
        <w:t xml:space="preserve">Letter </w:t>
      </w:r>
      <w:r w:rsidR="00FC2B75" w:rsidRPr="00B43A2F">
        <w:rPr>
          <w:rFonts w:cs="Arial"/>
          <w:szCs w:val="24"/>
        </w:rPr>
        <w:t xml:space="preserve">(Schedule 2) dated </w:t>
      </w:r>
      <w:r w:rsidR="00B24BC5" w:rsidRPr="00EE0FFC">
        <w:rPr>
          <w:rFonts w:cs="Arial"/>
          <w:szCs w:val="24"/>
        </w:rPr>
        <w:t>23 March</w:t>
      </w:r>
      <w:r w:rsidRPr="00EE0FFC">
        <w:rPr>
          <w:rFonts w:cs="Arial"/>
          <w:szCs w:val="24"/>
        </w:rPr>
        <w:t xml:space="preserve"> 201</w:t>
      </w:r>
      <w:r w:rsidR="00B24BC5" w:rsidRPr="00EE0FFC">
        <w:rPr>
          <w:rFonts w:cs="Arial"/>
          <w:szCs w:val="24"/>
        </w:rPr>
        <w:t>6</w:t>
      </w:r>
      <w:r w:rsidRPr="00EE0FFC">
        <w:rPr>
          <w:rFonts w:cs="Arial"/>
          <w:szCs w:val="24"/>
        </w:rPr>
        <w:t xml:space="preserve">, you are required to provide us </w:t>
      </w:r>
      <w:r w:rsidR="00E85A34" w:rsidRPr="00EE0FFC">
        <w:rPr>
          <w:rFonts w:cs="Arial"/>
          <w:szCs w:val="24"/>
        </w:rPr>
        <w:t xml:space="preserve">on an annual basis </w:t>
      </w:r>
      <w:r w:rsidRPr="00EE0FFC">
        <w:rPr>
          <w:rFonts w:cs="Arial"/>
          <w:szCs w:val="24"/>
        </w:rPr>
        <w:t xml:space="preserve">with </w:t>
      </w:r>
      <w:r w:rsidRPr="00EE0FFC">
        <w:rPr>
          <w:rFonts w:cs="Arial"/>
          <w:b/>
          <w:szCs w:val="24"/>
        </w:rPr>
        <w:t>data on</w:t>
      </w:r>
      <w:r w:rsidR="00B360C8" w:rsidRPr="00EE0FFC">
        <w:rPr>
          <w:rFonts w:cs="Arial"/>
          <w:b/>
          <w:szCs w:val="24"/>
        </w:rPr>
        <w:t xml:space="preserve"> all</w:t>
      </w:r>
      <w:r w:rsidRPr="00EE0FFC">
        <w:rPr>
          <w:rFonts w:cs="Arial"/>
          <w:b/>
          <w:szCs w:val="24"/>
        </w:rPr>
        <w:t xml:space="preserve"> scheme</w:t>
      </w:r>
      <w:r w:rsidR="00E85A34" w:rsidRPr="00EE0FFC">
        <w:rPr>
          <w:rFonts w:cs="Arial"/>
          <w:b/>
          <w:szCs w:val="24"/>
        </w:rPr>
        <w:t>s</w:t>
      </w:r>
      <w:r w:rsidRPr="00EE0FFC">
        <w:rPr>
          <w:rFonts w:cs="Arial"/>
          <w:b/>
          <w:szCs w:val="24"/>
        </w:rPr>
        <w:t xml:space="preserve"> for a period of 3 years following completion of </w:t>
      </w:r>
      <w:r w:rsidR="00E85A34" w:rsidRPr="00EE0FFC">
        <w:rPr>
          <w:rFonts w:cs="Arial"/>
          <w:b/>
          <w:szCs w:val="24"/>
        </w:rPr>
        <w:t>each</w:t>
      </w:r>
      <w:r w:rsidRPr="00EE0FFC">
        <w:rPr>
          <w:rFonts w:cs="Arial"/>
          <w:b/>
          <w:szCs w:val="24"/>
        </w:rPr>
        <w:t xml:space="preserve"> scheme</w:t>
      </w:r>
      <w:r w:rsidRPr="00EE0FFC">
        <w:rPr>
          <w:rFonts w:cs="Arial"/>
          <w:szCs w:val="24"/>
        </w:rPr>
        <w:t>.</w:t>
      </w:r>
      <w:r>
        <w:rPr>
          <w:rFonts w:cs="Arial"/>
          <w:szCs w:val="24"/>
        </w:rPr>
        <w:t xml:space="preserve">  Active Travel </w:t>
      </w:r>
      <w:r w:rsidR="00A06788">
        <w:rPr>
          <w:rFonts w:cs="Arial"/>
          <w:szCs w:val="24"/>
        </w:rPr>
        <w:t xml:space="preserve">Mapping </w:t>
      </w:r>
      <w:r>
        <w:rPr>
          <w:rFonts w:cs="Arial"/>
          <w:szCs w:val="24"/>
        </w:rPr>
        <w:t>is excluded from this Annual Report.</w:t>
      </w:r>
    </w:p>
    <w:p w14:paraId="7375ADA5" w14:textId="77777777" w:rsidR="00C40E5A" w:rsidRPr="00FA687E" w:rsidRDefault="00C40E5A" w:rsidP="002E609A">
      <w:pPr>
        <w:pStyle w:val="Heading3"/>
        <w:tabs>
          <w:tab w:val="num" w:pos="1134"/>
          <w:tab w:val="num" w:pos="1390"/>
        </w:tabs>
        <w:ind w:left="1134" w:hanging="1134"/>
        <w:rPr>
          <w:rFonts w:cs="Arial"/>
          <w:szCs w:val="24"/>
        </w:rPr>
      </w:pPr>
      <w:r w:rsidRPr="002E609A">
        <w:rPr>
          <w:rFonts w:cs="Arial"/>
          <w:szCs w:val="24"/>
        </w:rPr>
        <w:t>This gu</w:t>
      </w:r>
      <w:r w:rsidR="00830495">
        <w:rPr>
          <w:rFonts w:cs="Arial"/>
          <w:szCs w:val="24"/>
        </w:rPr>
        <w:t>idance note sets out the timing</w:t>
      </w:r>
      <w:r w:rsidRPr="002E609A">
        <w:rPr>
          <w:rFonts w:cs="Arial"/>
          <w:szCs w:val="24"/>
        </w:rPr>
        <w:t xml:space="preserve"> and </w:t>
      </w:r>
      <w:r w:rsidR="00830495">
        <w:rPr>
          <w:rFonts w:cs="Arial"/>
          <w:szCs w:val="24"/>
        </w:rPr>
        <w:t>content</w:t>
      </w:r>
      <w:r w:rsidRPr="002E609A">
        <w:rPr>
          <w:rFonts w:cs="Arial"/>
          <w:szCs w:val="24"/>
        </w:rPr>
        <w:t xml:space="preserve"> of the Local Transport Fund Annual Reports for 201</w:t>
      </w:r>
      <w:r w:rsidR="00B24BC5">
        <w:rPr>
          <w:rFonts w:cs="Arial"/>
          <w:szCs w:val="24"/>
        </w:rPr>
        <w:t>6</w:t>
      </w:r>
      <w:r w:rsidRPr="002E609A">
        <w:rPr>
          <w:rFonts w:cs="Arial"/>
          <w:szCs w:val="24"/>
        </w:rPr>
        <w:t>/1</w:t>
      </w:r>
      <w:r w:rsidR="00B24BC5">
        <w:rPr>
          <w:rFonts w:cs="Arial"/>
          <w:szCs w:val="24"/>
        </w:rPr>
        <w:t>7</w:t>
      </w:r>
      <w:r w:rsidRPr="001C24F4">
        <w:rPr>
          <w:rFonts w:cs="Arial"/>
          <w:szCs w:val="24"/>
        </w:rPr>
        <w:t xml:space="preserve">. </w:t>
      </w:r>
      <w:r w:rsidR="00E85A34" w:rsidRPr="001C24F4">
        <w:rPr>
          <w:rFonts w:cs="Arial"/>
          <w:szCs w:val="24"/>
        </w:rPr>
        <w:t xml:space="preserve"> </w:t>
      </w:r>
      <w:r w:rsidR="00E85A34" w:rsidRPr="00EE0FFC">
        <w:rPr>
          <w:rFonts w:cs="Arial"/>
          <w:szCs w:val="24"/>
        </w:rPr>
        <w:t>I</w:t>
      </w:r>
      <w:r w:rsidRPr="00EE0FFC">
        <w:rPr>
          <w:rFonts w:cs="Arial"/>
          <w:szCs w:val="24"/>
        </w:rPr>
        <w:t xml:space="preserve">t is </w:t>
      </w:r>
      <w:r w:rsidR="00E85A34" w:rsidRPr="00EE0FFC">
        <w:rPr>
          <w:rFonts w:cs="Arial"/>
          <w:szCs w:val="24"/>
        </w:rPr>
        <w:t>expected</w:t>
      </w:r>
      <w:r w:rsidRPr="00EE0FFC">
        <w:rPr>
          <w:rFonts w:cs="Arial"/>
          <w:szCs w:val="24"/>
        </w:rPr>
        <w:t xml:space="preserve"> that Annual Reporting will provide details to Welsh Government on the impact of</w:t>
      </w:r>
      <w:r w:rsidRPr="001C24F4">
        <w:rPr>
          <w:rFonts w:cs="Arial"/>
          <w:szCs w:val="24"/>
        </w:rPr>
        <w:t xml:space="preserve"> local transport deliv</w:t>
      </w:r>
      <w:r w:rsidRPr="00FA687E">
        <w:rPr>
          <w:rFonts w:cs="Arial"/>
          <w:szCs w:val="24"/>
        </w:rPr>
        <w:t>ery, enabling this evidence to be judged in relation to other Government spending areas and policy, including Programme for Gove</w:t>
      </w:r>
      <w:r w:rsidR="00830495">
        <w:rPr>
          <w:rFonts w:cs="Arial"/>
          <w:szCs w:val="24"/>
        </w:rPr>
        <w:t>rnment,</w:t>
      </w:r>
      <w:r w:rsidRPr="00FA687E">
        <w:rPr>
          <w:rFonts w:cs="Arial"/>
          <w:szCs w:val="24"/>
        </w:rPr>
        <w:t xml:space="preserve"> Welsh Government economic priorities</w:t>
      </w:r>
      <w:r w:rsidR="00830495">
        <w:rPr>
          <w:rFonts w:cs="Arial"/>
          <w:szCs w:val="24"/>
        </w:rPr>
        <w:t xml:space="preserve"> and Well-being </w:t>
      </w:r>
      <w:r w:rsidR="00337E2C">
        <w:rPr>
          <w:rFonts w:cs="Arial"/>
          <w:szCs w:val="24"/>
        </w:rPr>
        <w:t xml:space="preserve">of Future Generations </w:t>
      </w:r>
      <w:r w:rsidR="00830495">
        <w:rPr>
          <w:rFonts w:cs="Arial"/>
          <w:szCs w:val="24"/>
        </w:rPr>
        <w:t>(Wales) Act</w:t>
      </w:r>
      <w:r w:rsidR="00337E2C">
        <w:rPr>
          <w:rFonts w:cs="Arial"/>
          <w:szCs w:val="24"/>
        </w:rPr>
        <w:t xml:space="preserve"> 2015</w:t>
      </w:r>
      <w:r w:rsidR="00830495">
        <w:rPr>
          <w:rFonts w:cs="Arial"/>
          <w:szCs w:val="24"/>
        </w:rPr>
        <w:t>.</w:t>
      </w:r>
      <w:r w:rsidRPr="00FA687E">
        <w:rPr>
          <w:rFonts w:cs="Arial"/>
          <w:szCs w:val="24"/>
        </w:rPr>
        <w:t xml:space="preserve">    </w:t>
      </w:r>
    </w:p>
    <w:p w14:paraId="049395FF"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2CEDFF46" w14:textId="77777777" w:rsidR="00C40E5A" w:rsidRPr="00C40E5A" w:rsidRDefault="00C40E5A" w:rsidP="00C40E5A">
      <w:pPr>
        <w:pStyle w:val="Heading1"/>
        <w:tabs>
          <w:tab w:val="clear" w:pos="2268"/>
          <w:tab w:val="num" w:pos="1134"/>
        </w:tabs>
        <w:spacing w:after="240"/>
        <w:ind w:hanging="2268"/>
        <w:rPr>
          <w:color w:val="009999"/>
        </w:rPr>
      </w:pPr>
      <w:bookmarkStart w:id="1" w:name="_Toc433270636"/>
      <w:r w:rsidRPr="00C40E5A">
        <w:rPr>
          <w:color w:val="009999"/>
        </w:rPr>
        <w:t>Timing</w:t>
      </w:r>
      <w:bookmarkEnd w:id="1"/>
    </w:p>
    <w:p w14:paraId="4166FDA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bilingually no later than </w:t>
      </w:r>
      <w:r w:rsidRPr="00EE0FFC">
        <w:rPr>
          <w:rFonts w:cs="Arial"/>
          <w:szCs w:val="24"/>
        </w:rPr>
        <w:t xml:space="preserve">the </w:t>
      </w:r>
      <w:r w:rsidR="00B24BC5" w:rsidRPr="00EE0FFC">
        <w:rPr>
          <w:rFonts w:cs="Arial"/>
          <w:szCs w:val="24"/>
        </w:rPr>
        <w:t>30</w:t>
      </w:r>
      <w:r w:rsidRPr="00EE0FFC">
        <w:rPr>
          <w:rFonts w:cs="Arial"/>
          <w:szCs w:val="24"/>
        </w:rPr>
        <w:t xml:space="preserve"> </w:t>
      </w:r>
      <w:r w:rsidR="00B24BC5" w:rsidRPr="00EE0FFC">
        <w:rPr>
          <w:rFonts w:cs="Arial"/>
          <w:szCs w:val="24"/>
        </w:rPr>
        <w:t>September</w:t>
      </w:r>
      <w:r w:rsidRPr="00C40E5A">
        <w:rPr>
          <w:rFonts w:cs="Arial"/>
          <w:szCs w:val="24"/>
        </w:rPr>
        <w:t xml:space="preserve"> 201</w:t>
      </w:r>
      <w:r w:rsidR="00B43A2F">
        <w:rPr>
          <w:rFonts w:cs="Arial"/>
          <w:szCs w:val="24"/>
        </w:rPr>
        <w:t>7</w:t>
      </w:r>
      <w:r w:rsidRPr="00C40E5A">
        <w:rPr>
          <w:rFonts w:cs="Arial"/>
          <w:szCs w:val="24"/>
        </w:rPr>
        <w:t xml:space="preserve">.  </w:t>
      </w:r>
    </w:p>
    <w:p w14:paraId="271D54EC" w14:textId="77777777" w:rsidR="00C40E5A" w:rsidRPr="00C40E5A" w:rsidRDefault="00C40E5A" w:rsidP="00C40E5A">
      <w:pPr>
        <w:pStyle w:val="Heading1"/>
        <w:tabs>
          <w:tab w:val="clear" w:pos="2268"/>
          <w:tab w:val="num" w:pos="1134"/>
        </w:tabs>
        <w:spacing w:after="240"/>
        <w:ind w:hanging="2268"/>
        <w:rPr>
          <w:color w:val="009999"/>
        </w:rPr>
      </w:pPr>
      <w:bookmarkStart w:id="2" w:name="_Toc433270637"/>
      <w:r w:rsidRPr="00C40E5A">
        <w:rPr>
          <w:color w:val="009999"/>
        </w:rPr>
        <w:t>Structure of Annual Report</w:t>
      </w:r>
      <w:bookmarkEnd w:id="2"/>
    </w:p>
    <w:p w14:paraId="2B4F9B22" w14:textId="77777777" w:rsidR="00C40E5A" w:rsidRPr="001D0721" w:rsidRDefault="00C40E5A" w:rsidP="001D0721">
      <w:pPr>
        <w:pStyle w:val="Heading3"/>
        <w:tabs>
          <w:tab w:val="num" w:pos="1134"/>
          <w:tab w:val="num" w:pos="1390"/>
        </w:tabs>
        <w:spacing w:before="120" w:after="80" w:line="280" w:lineRule="exact"/>
        <w:ind w:left="1134" w:hanging="1134"/>
        <w:rPr>
          <w:rFonts w:cs="Arial"/>
          <w:color w:val="0000FF"/>
          <w:szCs w:val="24"/>
          <w:u w:val="single"/>
        </w:rPr>
      </w:pPr>
      <w:r w:rsidRPr="001D0721">
        <w:rPr>
          <w:rFonts w:cs="Arial"/>
          <w:szCs w:val="24"/>
        </w:rPr>
        <w:t xml:space="preserve">The Annual Report should be </w:t>
      </w:r>
      <w:r w:rsidR="00C91800">
        <w:rPr>
          <w:rFonts w:cs="Arial"/>
          <w:szCs w:val="24"/>
        </w:rPr>
        <w:t xml:space="preserve">compiled using the attached template form and </w:t>
      </w:r>
      <w:r w:rsidR="00F404D4" w:rsidRPr="001D0721">
        <w:rPr>
          <w:rFonts w:cs="Arial"/>
          <w:szCs w:val="24"/>
        </w:rPr>
        <w:t xml:space="preserve">submitted as a Word document </w:t>
      </w:r>
      <w:r w:rsidRPr="001D0721">
        <w:rPr>
          <w:rFonts w:cs="Arial"/>
          <w:szCs w:val="24"/>
        </w:rPr>
        <w:t xml:space="preserve">to the </w:t>
      </w:r>
      <w:r w:rsidR="00F404D4" w:rsidRPr="001D0721">
        <w:rPr>
          <w:rFonts w:cs="Arial"/>
          <w:szCs w:val="24"/>
        </w:rPr>
        <w:t xml:space="preserve">Welsh Government </w:t>
      </w:r>
      <w:r w:rsidRPr="001D0721">
        <w:rPr>
          <w:rFonts w:cs="Arial"/>
          <w:szCs w:val="24"/>
        </w:rPr>
        <w:t xml:space="preserve">Transport Planning email inbox – </w:t>
      </w:r>
      <w:hyperlink r:id="rId15" w:history="1">
        <w:r w:rsidRPr="001D0721">
          <w:rPr>
            <w:rFonts w:cs="Arial"/>
            <w:color w:val="0000FF"/>
            <w:szCs w:val="24"/>
            <w:u w:val="single"/>
          </w:rPr>
          <w:t>Transportplanning@wales.gsi.gov.uk</w:t>
        </w:r>
      </w:hyperlink>
    </w:p>
    <w:p w14:paraId="27FF2013" w14:textId="77777777" w:rsidR="00C91800" w:rsidRDefault="00C91800" w:rsidP="006F2A9E">
      <w:pPr>
        <w:pStyle w:val="WelTAGsubheading"/>
        <w:spacing w:line="240" w:lineRule="auto"/>
      </w:pPr>
    </w:p>
    <w:p w14:paraId="017E3FA4" w14:textId="77777777" w:rsidR="006F2A9E" w:rsidRDefault="00F53B17" w:rsidP="006F2A9E">
      <w:pPr>
        <w:pStyle w:val="WelTAGsubheading"/>
        <w:spacing w:line="240" w:lineRule="auto"/>
      </w:pPr>
      <w:bookmarkStart w:id="3" w:name="_Toc433270638"/>
      <w:r>
        <w:t>Contact I</w:t>
      </w:r>
      <w:r w:rsidR="006F2A9E">
        <w:t>nformation</w:t>
      </w:r>
      <w:bookmarkEnd w:id="3"/>
      <w:r w:rsidR="006F2A9E">
        <w:t xml:space="preserve"> </w:t>
      </w:r>
    </w:p>
    <w:p w14:paraId="635C15AC"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5EB84FEF"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FDF7111" w14:textId="77777777" w:rsidR="00C91800" w:rsidRDefault="00C91800" w:rsidP="00BA721C">
      <w:pPr>
        <w:pStyle w:val="WelTAGsubheading"/>
        <w:spacing w:line="240" w:lineRule="auto"/>
      </w:pPr>
    </w:p>
    <w:p w14:paraId="1A0192F0" w14:textId="77777777" w:rsidR="00B65BB0" w:rsidRDefault="00B65BB0" w:rsidP="00BA721C">
      <w:pPr>
        <w:pStyle w:val="WelTAGsubheading"/>
        <w:spacing w:line="240" w:lineRule="auto"/>
      </w:pPr>
    </w:p>
    <w:p w14:paraId="496EBB08" w14:textId="77777777" w:rsidR="009A6C6E" w:rsidRDefault="00F53B17" w:rsidP="00BA721C">
      <w:pPr>
        <w:pStyle w:val="WelTAGsubheading"/>
        <w:spacing w:line="240" w:lineRule="auto"/>
      </w:pPr>
      <w:bookmarkStart w:id="4" w:name="_Toc433270639"/>
      <w:r>
        <w:t>Summary T</w:t>
      </w:r>
      <w:r w:rsidR="009A6C6E">
        <w:t>able</w:t>
      </w:r>
      <w:bookmarkEnd w:id="4"/>
      <w:r w:rsidR="009A6C6E">
        <w:t xml:space="preserve"> </w:t>
      </w:r>
    </w:p>
    <w:p w14:paraId="380A0470"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7359110E" w14:textId="77777777" w:rsidR="00BA721C" w:rsidRDefault="00FD5A3F" w:rsidP="00FD5A3F">
      <w:pPr>
        <w:pStyle w:val="Heading3"/>
        <w:numPr>
          <w:ilvl w:val="0"/>
          <w:numId w:val="0"/>
        </w:numPr>
        <w:tabs>
          <w:tab w:val="num" w:pos="1390"/>
        </w:tabs>
        <w:spacing w:after="0" w:line="240" w:lineRule="auto"/>
        <w:ind w:left="1134" w:hanging="1134"/>
        <w:rPr>
          <w:rStyle w:val="Heading3Char"/>
        </w:rPr>
      </w:pPr>
      <w:r>
        <w:rPr>
          <w:rFonts w:cs="Arial"/>
          <w:szCs w:val="24"/>
        </w:rPr>
        <w:t>3.1.3</w:t>
      </w:r>
      <w:r>
        <w:rPr>
          <w:rFonts w:cs="Arial"/>
          <w:szCs w:val="24"/>
        </w:rPr>
        <w:tab/>
      </w:r>
      <w:r w:rsidR="000E48D1" w:rsidRPr="00A06788">
        <w:rPr>
          <w:rFonts w:cs="Arial"/>
          <w:szCs w:val="24"/>
        </w:rPr>
        <w:t xml:space="preserve">Please complete Table </w:t>
      </w:r>
      <w:r w:rsidR="00C91800" w:rsidRPr="00A06788">
        <w:rPr>
          <w:rFonts w:cs="Arial"/>
          <w:szCs w:val="24"/>
        </w:rPr>
        <w:t>2</w:t>
      </w:r>
      <w:r w:rsidR="000E48D1" w:rsidRPr="00A06788">
        <w:rPr>
          <w:rFonts w:cs="Arial"/>
          <w:szCs w:val="24"/>
        </w:rPr>
        <w:t xml:space="preserve"> </w:t>
      </w:r>
      <w:r w:rsidR="00C40E5A" w:rsidRPr="00FD5A3F">
        <w:rPr>
          <w:rFonts w:cs="Arial"/>
          <w:szCs w:val="24"/>
        </w:rPr>
        <w:t>outlining Local Transport Fund spend in 201</w:t>
      </w:r>
      <w:r w:rsidR="00B24BC5">
        <w:rPr>
          <w:rFonts w:cs="Arial"/>
          <w:szCs w:val="24"/>
        </w:rPr>
        <w:t>6</w:t>
      </w:r>
      <w:r w:rsidR="00C40E5A" w:rsidRPr="00FD5A3F">
        <w:rPr>
          <w:rFonts w:cs="Arial"/>
          <w:szCs w:val="24"/>
        </w:rPr>
        <w:t>/1</w:t>
      </w:r>
      <w:r w:rsidR="00B24BC5">
        <w:rPr>
          <w:rFonts w:cs="Arial"/>
          <w:szCs w:val="24"/>
        </w:rPr>
        <w:t>7</w:t>
      </w:r>
      <w:r w:rsidR="00C40E5A" w:rsidRPr="00FD5A3F">
        <w:rPr>
          <w:rFonts w:cs="Arial"/>
          <w:szCs w:val="24"/>
        </w:rPr>
        <w:t>,</w:t>
      </w:r>
      <w:r w:rsidR="00C40E5A" w:rsidRPr="00C40E5A">
        <w:rPr>
          <w:rStyle w:val="Heading3Char"/>
        </w:rPr>
        <w:t xml:space="preserve"> including any match funding contributions</w:t>
      </w:r>
      <w:r w:rsidR="0016126C">
        <w:rPr>
          <w:rStyle w:val="Heading3Char"/>
        </w:rPr>
        <w:t>.</w:t>
      </w:r>
    </w:p>
    <w:p w14:paraId="3AF03428" w14:textId="77777777" w:rsidR="0016126C" w:rsidRDefault="0016126C" w:rsidP="00BA721C">
      <w:pPr>
        <w:pStyle w:val="WelTAGsubheading"/>
        <w:spacing w:line="240" w:lineRule="auto"/>
      </w:pPr>
    </w:p>
    <w:p w14:paraId="2C0DB5EE" w14:textId="77777777" w:rsidR="004C43B9" w:rsidRDefault="00603F56" w:rsidP="00BA721C">
      <w:pPr>
        <w:pStyle w:val="WelTAGsubheading"/>
        <w:spacing w:line="240" w:lineRule="auto"/>
      </w:pPr>
      <w:bookmarkStart w:id="5" w:name="_Toc433270640"/>
      <w:r>
        <w:t xml:space="preserve">Scheme </w:t>
      </w:r>
      <w:r w:rsidR="009A60FA">
        <w:t>P</w:t>
      </w:r>
      <w:r w:rsidR="00830495">
        <w:t>urpose</w:t>
      </w:r>
      <w:bookmarkEnd w:id="5"/>
      <w:r w:rsidR="00C40E5A" w:rsidRPr="004C43B9">
        <w:t xml:space="preserve"> </w:t>
      </w:r>
    </w:p>
    <w:p w14:paraId="2509254F" w14:textId="77777777" w:rsidR="00BA721C" w:rsidRDefault="00BA721C" w:rsidP="00BA721C">
      <w:pPr>
        <w:pStyle w:val="WelTAGsubheading"/>
        <w:spacing w:line="240" w:lineRule="auto"/>
        <w:rPr>
          <w:rStyle w:val="Heading3Char"/>
        </w:rPr>
      </w:pPr>
    </w:p>
    <w:p w14:paraId="6AE903DD" w14:textId="77777777" w:rsidR="00C40E5A" w:rsidRPr="00FD5A3F" w:rsidRDefault="0036339B" w:rsidP="00FD5A3F">
      <w:pPr>
        <w:pStyle w:val="Heading3"/>
        <w:numPr>
          <w:ilvl w:val="2"/>
          <w:numId w:val="46"/>
        </w:numPr>
        <w:tabs>
          <w:tab w:val="clear" w:pos="1532"/>
          <w:tab w:val="num" w:pos="1134"/>
        </w:tabs>
        <w:spacing w:line="240" w:lineRule="auto"/>
        <w:ind w:hanging="1532"/>
        <w:rPr>
          <w:rFonts w:cs="Arial"/>
          <w:szCs w:val="24"/>
        </w:rPr>
      </w:pPr>
      <w:r w:rsidRPr="00FD5A3F">
        <w:rPr>
          <w:rFonts w:cs="Arial"/>
          <w:szCs w:val="24"/>
        </w:rPr>
        <w:t xml:space="preserve">Please use Table </w:t>
      </w:r>
      <w:r w:rsidR="00C91800" w:rsidRPr="00FD5A3F">
        <w:rPr>
          <w:rFonts w:cs="Arial"/>
          <w:szCs w:val="24"/>
        </w:rPr>
        <w:t>3</w:t>
      </w:r>
      <w:r w:rsidRPr="00FD5A3F">
        <w:rPr>
          <w:rFonts w:cs="Arial"/>
          <w:szCs w:val="24"/>
        </w:rPr>
        <w:t xml:space="preserve"> to summarise</w:t>
      </w:r>
      <w:r w:rsidR="00C40E5A" w:rsidRPr="00FD5A3F">
        <w:rPr>
          <w:rFonts w:cs="Arial"/>
          <w:szCs w:val="24"/>
        </w:rPr>
        <w:t xml:space="preserve"> progress against </w:t>
      </w:r>
      <w:r w:rsidR="009A60FA">
        <w:rPr>
          <w:rFonts w:cs="Arial"/>
          <w:szCs w:val="24"/>
        </w:rPr>
        <w:t xml:space="preserve">the </w:t>
      </w:r>
      <w:r w:rsidR="00603F56">
        <w:rPr>
          <w:rFonts w:cs="Arial"/>
          <w:szCs w:val="24"/>
        </w:rPr>
        <w:t xml:space="preserve">original </w:t>
      </w:r>
      <w:r w:rsidR="009A60FA">
        <w:rPr>
          <w:rFonts w:cs="Arial"/>
          <w:szCs w:val="24"/>
        </w:rPr>
        <w:t xml:space="preserve">purpose of the </w:t>
      </w:r>
      <w:r w:rsidR="00C40E5A" w:rsidRPr="00FD5A3F">
        <w:rPr>
          <w:rFonts w:cs="Arial"/>
          <w:szCs w:val="24"/>
        </w:rPr>
        <w:t>schemes delivered in 201</w:t>
      </w:r>
      <w:r w:rsidR="00B24BC5">
        <w:rPr>
          <w:rFonts w:cs="Arial"/>
          <w:szCs w:val="24"/>
        </w:rPr>
        <w:t>6</w:t>
      </w:r>
      <w:r w:rsidR="00C40E5A" w:rsidRPr="00FD5A3F">
        <w:rPr>
          <w:rFonts w:cs="Arial"/>
          <w:szCs w:val="24"/>
        </w:rPr>
        <w:t>/1</w:t>
      </w:r>
      <w:r w:rsidR="00B24BC5">
        <w:rPr>
          <w:rFonts w:cs="Arial"/>
          <w:szCs w:val="24"/>
        </w:rPr>
        <w:t>7</w:t>
      </w:r>
      <w:r w:rsidRPr="00FD5A3F">
        <w:rPr>
          <w:rFonts w:cs="Arial"/>
          <w:szCs w:val="24"/>
        </w:rPr>
        <w:t>.</w:t>
      </w:r>
    </w:p>
    <w:p w14:paraId="08463005" w14:textId="77777777" w:rsidR="004C43B9" w:rsidRDefault="00C40E5A" w:rsidP="00BA721C">
      <w:pPr>
        <w:pStyle w:val="WelTAGsubheading"/>
        <w:spacing w:line="240" w:lineRule="auto"/>
      </w:pPr>
      <w:bookmarkStart w:id="6" w:name="_Toc433270641"/>
      <w:r w:rsidRPr="004C43B9">
        <w:t>Key Benefits</w:t>
      </w:r>
      <w:bookmarkEnd w:id="6"/>
      <w:r w:rsidRPr="004C43B9">
        <w:t xml:space="preserve">  </w:t>
      </w:r>
    </w:p>
    <w:p w14:paraId="07ACF7AD" w14:textId="77777777" w:rsidR="00BA721C" w:rsidRPr="004C43B9" w:rsidRDefault="00BA721C" w:rsidP="00BA721C">
      <w:pPr>
        <w:pStyle w:val="WelTAGsubheading"/>
        <w:spacing w:line="240" w:lineRule="auto"/>
      </w:pPr>
    </w:p>
    <w:p w14:paraId="11A662BF" w14:textId="77777777" w:rsidR="00C40E5A" w:rsidRPr="00EE0FFC" w:rsidRDefault="0036339B" w:rsidP="00BA721C">
      <w:pPr>
        <w:pStyle w:val="Heading3"/>
        <w:tabs>
          <w:tab w:val="num" w:pos="1134"/>
          <w:tab w:val="num" w:pos="1390"/>
          <w:tab w:val="num" w:pos="1418"/>
        </w:tabs>
        <w:spacing w:line="240" w:lineRule="auto"/>
        <w:ind w:left="1134" w:hanging="1134"/>
        <w:rPr>
          <w:rFonts w:cs="Arial"/>
          <w:szCs w:val="24"/>
        </w:rPr>
      </w:pPr>
      <w:r>
        <w:rPr>
          <w:rFonts w:cs="Arial"/>
          <w:szCs w:val="24"/>
        </w:rPr>
        <w:t xml:space="preserve">Please use Table </w:t>
      </w:r>
      <w:r w:rsidR="00C91800">
        <w:rPr>
          <w:rFonts w:cs="Arial"/>
          <w:szCs w:val="24"/>
        </w:rPr>
        <w:t>4</w:t>
      </w:r>
      <w:r>
        <w:rPr>
          <w:rFonts w:cs="Arial"/>
          <w:szCs w:val="24"/>
        </w:rPr>
        <w:t xml:space="preserve"> to </w:t>
      </w:r>
      <w:r w:rsidR="00C40E5A" w:rsidRPr="004C43B9">
        <w:rPr>
          <w:rFonts w:cs="Arial"/>
          <w:szCs w:val="24"/>
        </w:rPr>
        <w:t xml:space="preserve">detail whether the key benefits of the </w:t>
      </w:r>
      <w:r w:rsidR="00C40E5A" w:rsidRPr="00EE0FFC">
        <w:rPr>
          <w:rFonts w:cs="Arial"/>
          <w:szCs w:val="24"/>
        </w:rPr>
        <w:t>schemes and the projected outputs and outcomes have been achieved</w:t>
      </w:r>
      <w:r w:rsidR="008B110F" w:rsidRPr="00EE0FFC">
        <w:rPr>
          <w:rFonts w:cs="Arial"/>
          <w:szCs w:val="24"/>
        </w:rPr>
        <w:t xml:space="preserve"> over the </w:t>
      </w:r>
      <w:r w:rsidR="008B110F" w:rsidRPr="00EE0FFC">
        <w:rPr>
          <w:rFonts w:cs="Arial"/>
          <w:b/>
          <w:szCs w:val="24"/>
        </w:rPr>
        <w:t>three years</w:t>
      </w:r>
      <w:r w:rsidR="00E85A34" w:rsidRPr="00EE0FFC">
        <w:rPr>
          <w:rFonts w:cs="Arial"/>
          <w:b/>
          <w:szCs w:val="24"/>
        </w:rPr>
        <w:t xml:space="preserve"> since scheme completion</w:t>
      </w:r>
      <w:r w:rsidR="00C40E5A" w:rsidRPr="00EE0FFC">
        <w:rPr>
          <w:rFonts w:cs="Arial"/>
          <w:szCs w:val="24"/>
        </w:rPr>
        <w:t xml:space="preserve">. </w:t>
      </w:r>
    </w:p>
    <w:p w14:paraId="3726E406" w14:textId="77777777" w:rsidR="00830495" w:rsidRDefault="00F53B17" w:rsidP="00830495">
      <w:pPr>
        <w:pStyle w:val="WelTAGsubheading"/>
        <w:spacing w:line="240" w:lineRule="auto"/>
      </w:pPr>
      <w:bookmarkStart w:id="7" w:name="_Toc433270642"/>
      <w:r>
        <w:t>Supporting I</w:t>
      </w:r>
      <w:r w:rsidR="00830495">
        <w:t>nformation</w:t>
      </w:r>
      <w:bookmarkEnd w:id="7"/>
      <w:r w:rsidR="00830495" w:rsidRPr="004C43B9">
        <w:t xml:space="preserve">  </w:t>
      </w:r>
    </w:p>
    <w:p w14:paraId="6A067B37" w14:textId="77777777" w:rsidR="00830495" w:rsidRDefault="00830495" w:rsidP="00830495">
      <w:pPr>
        <w:pStyle w:val="WelTAGsubheading"/>
        <w:spacing w:line="240" w:lineRule="auto"/>
      </w:pPr>
    </w:p>
    <w:p w14:paraId="15B1E04C"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Include any additional tables and charts demonstrating progress against Local Transport Fund targets, including evidence from before and after monitoring.</w:t>
      </w:r>
    </w:p>
    <w:p w14:paraId="63F68BFD" w14:textId="77777777" w:rsidR="00175605" w:rsidRPr="00175605" w:rsidRDefault="00175605" w:rsidP="00175605">
      <w:pPr>
        <w:pStyle w:val="WelTAGsubheading"/>
        <w:spacing w:line="240" w:lineRule="auto"/>
      </w:pPr>
    </w:p>
    <w:p w14:paraId="04655496" w14:textId="77777777" w:rsidR="00FA687E" w:rsidRDefault="00830495" w:rsidP="00830495">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p>
    <w:p w14:paraId="3E6AB2A5"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r w:rsidRPr="00175605">
        <w:rPr>
          <w:rFonts w:cs="Arial"/>
          <w:b/>
          <w:szCs w:val="24"/>
        </w:rPr>
        <w:lastRenderedPageBreak/>
        <w:t xml:space="preserve">Table </w:t>
      </w:r>
      <w:r>
        <w:rPr>
          <w:rFonts w:cs="Arial"/>
          <w:b/>
          <w:szCs w:val="24"/>
        </w:rPr>
        <w:t>1</w:t>
      </w:r>
      <w:r w:rsidRPr="00175605">
        <w:rPr>
          <w:rFonts w:cs="Arial"/>
          <w:b/>
          <w:szCs w:val="24"/>
        </w:rPr>
        <w:t xml:space="preserve"> – </w:t>
      </w:r>
      <w:r w:rsidR="00120471">
        <w:rPr>
          <w:rFonts w:cs="Arial"/>
          <w:b/>
          <w:szCs w:val="24"/>
        </w:rPr>
        <w:t xml:space="preserve">Local Transport Fund </w:t>
      </w:r>
      <w:r>
        <w:rPr>
          <w:rFonts w:cs="Arial"/>
          <w:b/>
          <w:szCs w:val="24"/>
        </w:rPr>
        <w:t>Contact information</w:t>
      </w:r>
    </w:p>
    <w:p w14:paraId="1E54279B" w14:textId="77777777" w:rsidR="00FC2B75" w:rsidRPr="00175605" w:rsidRDefault="00FC2B75" w:rsidP="00C91800">
      <w:pPr>
        <w:pStyle w:val="Heading3"/>
        <w:numPr>
          <w:ilvl w:val="0"/>
          <w:numId w:val="0"/>
        </w:numPr>
        <w:tabs>
          <w:tab w:val="num" w:pos="1418"/>
          <w:tab w:val="num" w:pos="1532"/>
          <w:tab w:val="num" w:pos="2268"/>
        </w:tabs>
        <w:jc w:val="center"/>
        <w:rPr>
          <w:rFonts w:cs="Arial"/>
          <w:b/>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396"/>
        <w:gridCol w:w="7810"/>
      </w:tblGrid>
      <w:tr w:rsidR="00FA687E" w:rsidRPr="00B274A9" w14:paraId="39B1F47D" w14:textId="77777777" w:rsidTr="00FC2B75">
        <w:trPr>
          <w:trHeight w:val="565"/>
          <w:jc w:val="center"/>
        </w:trPr>
        <w:tc>
          <w:tcPr>
            <w:tcW w:w="2396" w:type="dxa"/>
            <w:vAlign w:val="center"/>
          </w:tcPr>
          <w:p w14:paraId="1D80199C"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7810" w:type="dxa"/>
            <w:vAlign w:val="center"/>
          </w:tcPr>
          <w:p w14:paraId="56634745" w14:textId="77777777" w:rsidR="00FA687E" w:rsidRPr="00B274A9" w:rsidRDefault="004F2918"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3D296335" w14:textId="77777777" w:rsidTr="00FC2B75">
        <w:trPr>
          <w:jc w:val="center"/>
        </w:trPr>
        <w:tc>
          <w:tcPr>
            <w:tcW w:w="2396" w:type="dxa"/>
            <w:vAlign w:val="center"/>
          </w:tcPr>
          <w:p w14:paraId="7AFD31C1" w14:textId="77777777" w:rsidR="00FA687E" w:rsidRPr="00CD2BF0" w:rsidRDefault="00FA687E" w:rsidP="00D53E07">
            <w:pPr>
              <w:widowControl w:val="0"/>
              <w:rPr>
                <w:rFonts w:ascii="Arial" w:hAnsi="Arial" w:cs="Arial"/>
                <w:b/>
                <w:sz w:val="24"/>
                <w:szCs w:val="24"/>
              </w:rPr>
            </w:pPr>
            <w:r>
              <w:rPr>
                <w:rFonts w:ascii="Arial" w:hAnsi="Arial" w:cs="Arial"/>
                <w:b/>
                <w:sz w:val="24"/>
                <w:szCs w:val="24"/>
              </w:rPr>
              <w:t>Lead contact</w:t>
            </w:r>
          </w:p>
        </w:tc>
        <w:tc>
          <w:tcPr>
            <w:tcW w:w="7810" w:type="dxa"/>
            <w:vAlign w:val="center"/>
          </w:tcPr>
          <w:p w14:paraId="5E6AAADA" w14:textId="0C14247B" w:rsidR="00FA687E" w:rsidRPr="00466973" w:rsidRDefault="00466973" w:rsidP="00466973">
            <w:pPr>
              <w:pStyle w:val="PlainText"/>
            </w:pPr>
            <w:r>
              <w:t>[personal information redacted]</w:t>
            </w:r>
          </w:p>
        </w:tc>
      </w:tr>
      <w:tr w:rsidR="00FA687E" w:rsidRPr="00B274A9" w14:paraId="17FB7318" w14:textId="77777777" w:rsidTr="00FC2B75">
        <w:trPr>
          <w:trHeight w:val="682"/>
          <w:jc w:val="center"/>
        </w:trPr>
        <w:tc>
          <w:tcPr>
            <w:tcW w:w="2396" w:type="dxa"/>
            <w:vAlign w:val="center"/>
          </w:tcPr>
          <w:p w14:paraId="77CFC550"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 xml:space="preserve">Contact </w:t>
            </w:r>
            <w:r>
              <w:rPr>
                <w:rFonts w:ascii="Arial" w:hAnsi="Arial" w:cs="Arial"/>
                <w:b/>
                <w:sz w:val="24"/>
                <w:szCs w:val="24"/>
              </w:rPr>
              <w:t>t</w:t>
            </w:r>
            <w:r w:rsidRPr="00CD2BF0">
              <w:rPr>
                <w:rFonts w:ascii="Arial" w:hAnsi="Arial" w:cs="Arial"/>
                <w:b/>
                <w:sz w:val="24"/>
                <w:szCs w:val="24"/>
              </w:rPr>
              <w:t>elephone</w:t>
            </w:r>
          </w:p>
        </w:tc>
        <w:tc>
          <w:tcPr>
            <w:tcW w:w="7810" w:type="dxa"/>
            <w:vAlign w:val="center"/>
          </w:tcPr>
          <w:p w14:paraId="78D17ED4" w14:textId="5F34ED99" w:rsidR="00FA687E" w:rsidRPr="00466973" w:rsidRDefault="00466973" w:rsidP="00466973">
            <w:pPr>
              <w:pStyle w:val="PlainText"/>
            </w:pPr>
            <w:r>
              <w:t>[personal information redacted]</w:t>
            </w:r>
          </w:p>
        </w:tc>
      </w:tr>
      <w:tr w:rsidR="00FA687E" w:rsidRPr="00B274A9" w14:paraId="7A4C3C4A" w14:textId="77777777" w:rsidTr="00FC2B75">
        <w:trPr>
          <w:trHeight w:val="682"/>
          <w:jc w:val="center"/>
        </w:trPr>
        <w:tc>
          <w:tcPr>
            <w:tcW w:w="2396" w:type="dxa"/>
            <w:vAlign w:val="center"/>
          </w:tcPr>
          <w:p w14:paraId="247B1EBC"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Contact email</w:t>
            </w:r>
          </w:p>
        </w:tc>
        <w:tc>
          <w:tcPr>
            <w:tcW w:w="7810" w:type="dxa"/>
            <w:vAlign w:val="center"/>
          </w:tcPr>
          <w:p w14:paraId="2256E2EC" w14:textId="466B942A" w:rsidR="00FA687E" w:rsidRPr="00466973" w:rsidRDefault="00466973" w:rsidP="00466973">
            <w:pPr>
              <w:pStyle w:val="PlainText"/>
            </w:pPr>
            <w:r>
              <w:t>[personal information redacted]</w:t>
            </w:r>
          </w:p>
        </w:tc>
      </w:tr>
    </w:tbl>
    <w:p w14:paraId="59B1EACD" w14:textId="77777777" w:rsidR="00FA687E" w:rsidRPr="00FA687E" w:rsidRDefault="00FA687E" w:rsidP="00FA687E">
      <w:pPr>
        <w:pStyle w:val="Heading2"/>
        <w:sectPr w:rsidR="00FA687E" w:rsidRPr="00FA687E" w:rsidSect="0016126C">
          <w:footerReference w:type="default" r:id="rId16"/>
          <w:pgSz w:w="16838" w:h="11906" w:orient="landscape" w:code="9"/>
          <w:pgMar w:top="1276" w:right="1701" w:bottom="1276" w:left="1559" w:header="720" w:footer="514" w:gutter="0"/>
          <w:cols w:space="720"/>
          <w:docGrid w:linePitch="299"/>
        </w:sectPr>
      </w:pPr>
    </w:p>
    <w:tbl>
      <w:tblPr>
        <w:tblpPr w:leftFromText="180" w:rightFromText="180" w:vertAnchor="page" w:horzAnchor="margin" w:tblpX="-176" w:tblpY="2656"/>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6"/>
        <w:gridCol w:w="2862"/>
        <w:gridCol w:w="1892"/>
        <w:gridCol w:w="2523"/>
        <w:gridCol w:w="2468"/>
        <w:gridCol w:w="2091"/>
      </w:tblGrid>
      <w:tr w:rsidR="000F09B6" w14:paraId="5513AB99" w14:textId="77777777" w:rsidTr="003055F1">
        <w:trPr>
          <w:trHeight w:val="935"/>
          <w:tblHeader/>
        </w:trPr>
        <w:tc>
          <w:tcPr>
            <w:tcW w:w="703" w:type="pct"/>
            <w:shd w:val="clear" w:color="auto" w:fill="008080"/>
          </w:tcPr>
          <w:p w14:paraId="1989A77F"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039" w:type="pct"/>
            <w:shd w:val="clear" w:color="auto" w:fill="008080"/>
          </w:tcPr>
          <w:p w14:paraId="50EB71A0"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Description</w:t>
            </w:r>
          </w:p>
        </w:tc>
        <w:tc>
          <w:tcPr>
            <w:tcW w:w="687" w:type="pct"/>
            <w:shd w:val="clear" w:color="auto" w:fill="008080"/>
          </w:tcPr>
          <w:p w14:paraId="7372F3B1"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Scheme Category</w:t>
            </w:r>
            <w:r w:rsidR="0088510C">
              <w:rPr>
                <w:rFonts w:cs="Arial"/>
                <w:b/>
                <w:color w:val="FFFFFF"/>
                <w:szCs w:val="24"/>
              </w:rPr>
              <w:t xml:space="preserve"> * </w:t>
            </w:r>
          </w:p>
        </w:tc>
        <w:tc>
          <w:tcPr>
            <w:tcW w:w="916" w:type="pct"/>
            <w:shd w:val="clear" w:color="auto" w:fill="008080"/>
          </w:tcPr>
          <w:p w14:paraId="1BFBD513" w14:textId="77777777" w:rsidR="00520DF0" w:rsidRDefault="00520DF0" w:rsidP="00B24BC5">
            <w:pPr>
              <w:pStyle w:val="Heading3"/>
              <w:numPr>
                <w:ilvl w:val="2"/>
                <w:numId w:val="0"/>
              </w:numPr>
              <w:tabs>
                <w:tab w:val="left" w:pos="1390"/>
              </w:tabs>
              <w:jc w:val="left"/>
              <w:rPr>
                <w:rFonts w:cs="Arial"/>
                <w:b/>
                <w:color w:val="FFFFFF"/>
                <w:szCs w:val="24"/>
              </w:rPr>
            </w:pPr>
            <w:r>
              <w:rPr>
                <w:rFonts w:cs="Arial"/>
                <w:b/>
                <w:color w:val="FFFFFF"/>
                <w:szCs w:val="24"/>
              </w:rPr>
              <w:t>Welsh Government Funding Allocation (</w:t>
            </w:r>
            <w:r w:rsidR="00057E35">
              <w:rPr>
                <w:rFonts w:cs="Arial"/>
                <w:b/>
                <w:color w:val="FFFFFF"/>
                <w:szCs w:val="24"/>
              </w:rPr>
              <w:t>20</w:t>
            </w:r>
            <w:r>
              <w:rPr>
                <w:rFonts w:cs="Arial"/>
                <w:b/>
                <w:color w:val="FFFFFF"/>
                <w:szCs w:val="24"/>
              </w:rPr>
              <w:t>1</w:t>
            </w:r>
            <w:r w:rsidR="00B24BC5">
              <w:rPr>
                <w:rFonts w:cs="Arial"/>
                <w:b/>
                <w:color w:val="FFFFFF"/>
                <w:szCs w:val="24"/>
              </w:rPr>
              <w:t>6</w:t>
            </w:r>
            <w:r>
              <w:rPr>
                <w:rFonts w:cs="Arial"/>
                <w:b/>
                <w:color w:val="FFFFFF"/>
                <w:szCs w:val="24"/>
              </w:rPr>
              <w:t>/1</w:t>
            </w:r>
            <w:r w:rsidR="00B24BC5">
              <w:rPr>
                <w:rFonts w:cs="Arial"/>
                <w:b/>
                <w:color w:val="FFFFFF"/>
                <w:szCs w:val="24"/>
              </w:rPr>
              <w:t>7</w:t>
            </w:r>
            <w:r>
              <w:rPr>
                <w:rFonts w:cs="Arial"/>
                <w:b/>
                <w:color w:val="FFFFFF"/>
                <w:szCs w:val="24"/>
              </w:rPr>
              <w:t>)</w:t>
            </w:r>
          </w:p>
        </w:tc>
        <w:tc>
          <w:tcPr>
            <w:tcW w:w="896" w:type="pct"/>
            <w:shd w:val="clear" w:color="auto" w:fill="008080"/>
          </w:tcPr>
          <w:p w14:paraId="2729F27A" w14:textId="77777777" w:rsidR="00520DF0" w:rsidRDefault="00125DF8" w:rsidP="00B24BC5">
            <w:pPr>
              <w:pStyle w:val="Heading3"/>
              <w:numPr>
                <w:ilvl w:val="2"/>
                <w:numId w:val="0"/>
              </w:numPr>
              <w:tabs>
                <w:tab w:val="left" w:pos="1390"/>
              </w:tabs>
              <w:jc w:val="left"/>
              <w:rPr>
                <w:rFonts w:cs="Arial"/>
                <w:b/>
                <w:color w:val="FFFFFF"/>
                <w:szCs w:val="24"/>
              </w:rPr>
            </w:pPr>
            <w:r>
              <w:rPr>
                <w:rFonts w:cs="Arial"/>
                <w:b/>
                <w:color w:val="FFFFFF"/>
                <w:szCs w:val="24"/>
              </w:rPr>
              <w:t>Welsh Government Funding Claimed (</w:t>
            </w:r>
            <w:r w:rsidR="00057E35">
              <w:rPr>
                <w:rFonts w:cs="Arial"/>
                <w:b/>
                <w:color w:val="FFFFFF"/>
                <w:szCs w:val="24"/>
              </w:rPr>
              <w:t>20</w:t>
            </w:r>
            <w:r>
              <w:rPr>
                <w:rFonts w:cs="Arial"/>
                <w:b/>
                <w:color w:val="FFFFFF"/>
                <w:szCs w:val="24"/>
              </w:rPr>
              <w:t>1</w:t>
            </w:r>
            <w:r w:rsidR="00B24BC5">
              <w:rPr>
                <w:rFonts w:cs="Arial"/>
                <w:b/>
                <w:color w:val="FFFFFF"/>
                <w:szCs w:val="24"/>
              </w:rPr>
              <w:t>6</w:t>
            </w:r>
            <w:r>
              <w:rPr>
                <w:rFonts w:cs="Arial"/>
                <w:b/>
                <w:color w:val="FFFFFF"/>
                <w:szCs w:val="24"/>
              </w:rPr>
              <w:t>/1</w:t>
            </w:r>
            <w:r w:rsidR="00B24BC5">
              <w:rPr>
                <w:rFonts w:cs="Arial"/>
                <w:b/>
                <w:color w:val="FFFFFF"/>
                <w:szCs w:val="24"/>
              </w:rPr>
              <w:t>7</w:t>
            </w:r>
            <w:r>
              <w:rPr>
                <w:rFonts w:cs="Arial"/>
                <w:b/>
                <w:color w:val="FFFFFF"/>
                <w:szCs w:val="24"/>
              </w:rPr>
              <w:t>)</w:t>
            </w:r>
          </w:p>
        </w:tc>
        <w:tc>
          <w:tcPr>
            <w:tcW w:w="759" w:type="pct"/>
            <w:shd w:val="clear" w:color="auto" w:fill="008080"/>
          </w:tcPr>
          <w:p w14:paraId="0F47EB1F" w14:textId="77777777" w:rsidR="00520DF0" w:rsidRDefault="00125DF8" w:rsidP="00B24BC5">
            <w:pPr>
              <w:pStyle w:val="Heading3"/>
              <w:numPr>
                <w:ilvl w:val="2"/>
                <w:numId w:val="0"/>
              </w:numPr>
              <w:tabs>
                <w:tab w:val="left" w:pos="1390"/>
              </w:tabs>
              <w:jc w:val="left"/>
              <w:rPr>
                <w:rFonts w:cs="Arial"/>
                <w:b/>
                <w:color w:val="FFFFFF"/>
                <w:szCs w:val="24"/>
              </w:rPr>
            </w:pPr>
            <w:r>
              <w:rPr>
                <w:rFonts w:cs="Arial"/>
                <w:b/>
                <w:color w:val="FFFFFF"/>
                <w:szCs w:val="24"/>
              </w:rPr>
              <w:t>Match Funding (</w:t>
            </w:r>
            <w:r w:rsidR="00057E35">
              <w:rPr>
                <w:rFonts w:cs="Arial"/>
                <w:b/>
                <w:color w:val="FFFFFF"/>
                <w:szCs w:val="24"/>
              </w:rPr>
              <w:t>20</w:t>
            </w:r>
            <w:r>
              <w:rPr>
                <w:rFonts w:cs="Arial"/>
                <w:b/>
                <w:color w:val="FFFFFF"/>
                <w:szCs w:val="24"/>
              </w:rPr>
              <w:t>1</w:t>
            </w:r>
            <w:r w:rsidR="00B24BC5">
              <w:rPr>
                <w:rFonts w:cs="Arial"/>
                <w:b/>
                <w:color w:val="FFFFFF"/>
                <w:szCs w:val="24"/>
              </w:rPr>
              <w:t>6</w:t>
            </w:r>
            <w:r>
              <w:rPr>
                <w:rFonts w:cs="Arial"/>
                <w:b/>
                <w:color w:val="FFFFFF"/>
                <w:szCs w:val="24"/>
              </w:rPr>
              <w:t>/1</w:t>
            </w:r>
            <w:r w:rsidR="00B24BC5">
              <w:rPr>
                <w:rFonts w:cs="Arial"/>
                <w:b/>
                <w:color w:val="FFFFFF"/>
                <w:szCs w:val="24"/>
              </w:rPr>
              <w:t>7</w:t>
            </w:r>
            <w:r>
              <w:rPr>
                <w:rFonts w:cs="Arial"/>
                <w:b/>
                <w:color w:val="FFFFFF"/>
                <w:szCs w:val="24"/>
              </w:rPr>
              <w:t>)</w:t>
            </w:r>
          </w:p>
        </w:tc>
      </w:tr>
      <w:tr w:rsidR="000F09B6" w14:paraId="1476FCBD" w14:textId="77777777" w:rsidTr="003055F1">
        <w:trPr>
          <w:trHeight w:val="964"/>
        </w:trPr>
        <w:tc>
          <w:tcPr>
            <w:tcW w:w="703" w:type="pct"/>
          </w:tcPr>
          <w:p w14:paraId="6EAAF448" w14:textId="77777777" w:rsidR="00520DF0" w:rsidRDefault="004F2918" w:rsidP="003055F1">
            <w:pPr>
              <w:pStyle w:val="Heading3"/>
              <w:numPr>
                <w:ilvl w:val="2"/>
                <w:numId w:val="0"/>
              </w:numPr>
              <w:tabs>
                <w:tab w:val="left" w:pos="1390"/>
              </w:tabs>
              <w:rPr>
                <w:rFonts w:cs="Arial"/>
                <w:szCs w:val="24"/>
              </w:rPr>
            </w:pPr>
            <w:r>
              <w:rPr>
                <w:rFonts w:cs="Arial"/>
                <w:szCs w:val="24"/>
              </w:rPr>
              <w:t>Flintshire Community Transport Hubs</w:t>
            </w:r>
          </w:p>
        </w:tc>
        <w:tc>
          <w:tcPr>
            <w:tcW w:w="1039" w:type="pct"/>
          </w:tcPr>
          <w:p w14:paraId="2F6A56FB" w14:textId="77777777" w:rsidR="00520DF0" w:rsidRPr="00E959ED" w:rsidRDefault="003E7389" w:rsidP="00735469">
            <w:pPr>
              <w:pStyle w:val="Heading3"/>
              <w:numPr>
                <w:ilvl w:val="2"/>
                <w:numId w:val="0"/>
              </w:numPr>
              <w:tabs>
                <w:tab w:val="left" w:pos="1390"/>
              </w:tabs>
              <w:rPr>
                <w:rFonts w:cs="Arial"/>
                <w:szCs w:val="24"/>
              </w:rPr>
            </w:pPr>
            <w:r>
              <w:rPr>
                <w:rFonts w:cs="Arial"/>
                <w:szCs w:val="24"/>
              </w:rPr>
              <w:t xml:space="preserve">Construction of accessible transport hubs </w:t>
            </w:r>
            <w:r w:rsidR="00735469">
              <w:rPr>
                <w:rFonts w:cs="Arial"/>
                <w:szCs w:val="24"/>
              </w:rPr>
              <w:t>across the authority to link in with the</w:t>
            </w:r>
            <w:r>
              <w:rPr>
                <w:rFonts w:cs="Arial"/>
                <w:szCs w:val="24"/>
              </w:rPr>
              <w:t xml:space="preserve"> core bus network.</w:t>
            </w:r>
          </w:p>
        </w:tc>
        <w:tc>
          <w:tcPr>
            <w:tcW w:w="687" w:type="pct"/>
          </w:tcPr>
          <w:p w14:paraId="1D97B985" w14:textId="77777777" w:rsidR="00520DF0" w:rsidRPr="00E959ED" w:rsidRDefault="004F2918" w:rsidP="003055F1">
            <w:pPr>
              <w:pStyle w:val="NormalWeb"/>
              <w:rPr>
                <w:rFonts w:ascii="Arial" w:hAnsi="Arial" w:cs="Arial"/>
              </w:rPr>
            </w:pPr>
            <w:r>
              <w:rPr>
                <w:rFonts w:ascii="Arial" w:hAnsi="Arial" w:cs="Arial"/>
              </w:rPr>
              <w:t xml:space="preserve">Integrated Transport </w:t>
            </w:r>
          </w:p>
        </w:tc>
        <w:tc>
          <w:tcPr>
            <w:tcW w:w="916" w:type="pct"/>
          </w:tcPr>
          <w:p w14:paraId="60B4F117" w14:textId="77777777" w:rsidR="00520DF0" w:rsidRPr="00E959ED" w:rsidRDefault="004F2918" w:rsidP="003055F1">
            <w:pPr>
              <w:pStyle w:val="Heading3"/>
              <w:numPr>
                <w:ilvl w:val="2"/>
                <w:numId w:val="0"/>
              </w:numPr>
              <w:tabs>
                <w:tab w:val="left" w:pos="1390"/>
              </w:tabs>
              <w:rPr>
                <w:rFonts w:cs="Arial"/>
                <w:szCs w:val="24"/>
              </w:rPr>
            </w:pPr>
            <w:r>
              <w:rPr>
                <w:rFonts w:cs="Arial"/>
                <w:szCs w:val="24"/>
              </w:rPr>
              <w:t>144,750</w:t>
            </w:r>
          </w:p>
        </w:tc>
        <w:tc>
          <w:tcPr>
            <w:tcW w:w="896" w:type="pct"/>
          </w:tcPr>
          <w:p w14:paraId="1891EE07" w14:textId="77777777" w:rsidR="00520DF0" w:rsidRPr="00E959ED" w:rsidRDefault="004F2918" w:rsidP="003055F1">
            <w:pPr>
              <w:pStyle w:val="Heading3"/>
              <w:numPr>
                <w:ilvl w:val="2"/>
                <w:numId w:val="0"/>
              </w:numPr>
              <w:tabs>
                <w:tab w:val="left" w:pos="1390"/>
              </w:tabs>
              <w:rPr>
                <w:rFonts w:cs="Arial"/>
                <w:szCs w:val="24"/>
              </w:rPr>
            </w:pPr>
            <w:r>
              <w:rPr>
                <w:rFonts w:cs="Arial"/>
                <w:szCs w:val="24"/>
              </w:rPr>
              <w:t>144,750</w:t>
            </w:r>
          </w:p>
        </w:tc>
        <w:tc>
          <w:tcPr>
            <w:tcW w:w="759" w:type="pct"/>
          </w:tcPr>
          <w:p w14:paraId="316540E2" w14:textId="77777777" w:rsidR="00520DF0" w:rsidRPr="00E959ED" w:rsidRDefault="004F2918" w:rsidP="003055F1">
            <w:pPr>
              <w:pStyle w:val="Heading3"/>
              <w:numPr>
                <w:ilvl w:val="2"/>
                <w:numId w:val="0"/>
              </w:numPr>
              <w:tabs>
                <w:tab w:val="left" w:pos="1390"/>
              </w:tabs>
              <w:rPr>
                <w:rFonts w:cs="Arial"/>
                <w:szCs w:val="24"/>
              </w:rPr>
            </w:pPr>
            <w:r>
              <w:rPr>
                <w:rFonts w:cs="Arial"/>
                <w:szCs w:val="24"/>
              </w:rPr>
              <w:t>39,000</w:t>
            </w:r>
          </w:p>
        </w:tc>
      </w:tr>
      <w:tr w:rsidR="000F09B6" w14:paraId="13A11E55" w14:textId="77777777" w:rsidTr="003055F1">
        <w:trPr>
          <w:trHeight w:val="709"/>
        </w:trPr>
        <w:tc>
          <w:tcPr>
            <w:tcW w:w="703" w:type="pct"/>
          </w:tcPr>
          <w:p w14:paraId="33CAA1F2" w14:textId="77777777" w:rsidR="00520DF0" w:rsidRDefault="004F2918" w:rsidP="003055F1">
            <w:pPr>
              <w:pStyle w:val="Heading3"/>
              <w:numPr>
                <w:ilvl w:val="2"/>
                <w:numId w:val="0"/>
              </w:numPr>
              <w:tabs>
                <w:tab w:val="left" w:pos="1390"/>
              </w:tabs>
              <w:rPr>
                <w:rFonts w:cs="Arial"/>
                <w:szCs w:val="24"/>
              </w:rPr>
            </w:pPr>
            <w:r>
              <w:rPr>
                <w:rFonts w:cs="Arial"/>
                <w:szCs w:val="24"/>
              </w:rPr>
              <w:t>Active Travel Mapping</w:t>
            </w:r>
          </w:p>
        </w:tc>
        <w:tc>
          <w:tcPr>
            <w:tcW w:w="1039" w:type="pct"/>
          </w:tcPr>
          <w:p w14:paraId="7FB39F18" w14:textId="77777777" w:rsidR="00520DF0" w:rsidRDefault="003E7389" w:rsidP="003055F1">
            <w:pPr>
              <w:pStyle w:val="Heading3"/>
              <w:numPr>
                <w:ilvl w:val="2"/>
                <w:numId w:val="0"/>
              </w:numPr>
              <w:tabs>
                <w:tab w:val="left" w:pos="1390"/>
              </w:tabs>
              <w:rPr>
                <w:rFonts w:cs="Arial"/>
                <w:szCs w:val="24"/>
              </w:rPr>
            </w:pPr>
            <w:r>
              <w:rPr>
                <w:rFonts w:cs="Arial"/>
                <w:szCs w:val="24"/>
              </w:rPr>
              <w:t xml:space="preserve">Preparation of Integrated Network Maps as per the requirement of sections of the Active Travel Act. </w:t>
            </w:r>
          </w:p>
        </w:tc>
        <w:tc>
          <w:tcPr>
            <w:tcW w:w="687" w:type="pct"/>
          </w:tcPr>
          <w:p w14:paraId="28EB6849" w14:textId="77777777" w:rsidR="00520DF0" w:rsidRDefault="004F2918" w:rsidP="003055F1">
            <w:pPr>
              <w:pStyle w:val="Heading3"/>
              <w:numPr>
                <w:ilvl w:val="2"/>
                <w:numId w:val="0"/>
              </w:numPr>
              <w:tabs>
                <w:tab w:val="left" w:pos="1390"/>
              </w:tabs>
              <w:rPr>
                <w:szCs w:val="24"/>
              </w:rPr>
            </w:pPr>
            <w:r>
              <w:rPr>
                <w:szCs w:val="24"/>
              </w:rPr>
              <w:t>Active Travel</w:t>
            </w:r>
          </w:p>
        </w:tc>
        <w:tc>
          <w:tcPr>
            <w:tcW w:w="916" w:type="pct"/>
          </w:tcPr>
          <w:p w14:paraId="6A0C8911" w14:textId="77777777" w:rsidR="00520DF0" w:rsidRDefault="004F2918" w:rsidP="003055F1">
            <w:pPr>
              <w:pStyle w:val="Heading3"/>
              <w:numPr>
                <w:ilvl w:val="2"/>
                <w:numId w:val="0"/>
              </w:numPr>
              <w:tabs>
                <w:tab w:val="left" w:pos="1390"/>
              </w:tabs>
              <w:rPr>
                <w:szCs w:val="24"/>
              </w:rPr>
            </w:pPr>
            <w:r>
              <w:rPr>
                <w:szCs w:val="24"/>
              </w:rPr>
              <w:t>10,000</w:t>
            </w:r>
          </w:p>
        </w:tc>
        <w:tc>
          <w:tcPr>
            <w:tcW w:w="896" w:type="pct"/>
          </w:tcPr>
          <w:p w14:paraId="7DF33520" w14:textId="77777777" w:rsidR="00520DF0" w:rsidRDefault="004F2918" w:rsidP="003055F1">
            <w:pPr>
              <w:pStyle w:val="Heading3"/>
              <w:numPr>
                <w:ilvl w:val="2"/>
                <w:numId w:val="0"/>
              </w:numPr>
              <w:tabs>
                <w:tab w:val="left" w:pos="1390"/>
              </w:tabs>
              <w:rPr>
                <w:szCs w:val="24"/>
              </w:rPr>
            </w:pPr>
            <w:r>
              <w:rPr>
                <w:szCs w:val="24"/>
              </w:rPr>
              <w:t>10,000</w:t>
            </w:r>
          </w:p>
        </w:tc>
        <w:tc>
          <w:tcPr>
            <w:tcW w:w="759" w:type="pct"/>
          </w:tcPr>
          <w:p w14:paraId="764A18AA" w14:textId="77777777" w:rsidR="00520DF0" w:rsidRDefault="004F2918" w:rsidP="003055F1">
            <w:pPr>
              <w:pStyle w:val="Heading3"/>
              <w:numPr>
                <w:ilvl w:val="2"/>
                <w:numId w:val="0"/>
              </w:numPr>
              <w:tabs>
                <w:tab w:val="left" w:pos="1390"/>
              </w:tabs>
              <w:rPr>
                <w:szCs w:val="24"/>
              </w:rPr>
            </w:pPr>
            <w:r>
              <w:rPr>
                <w:szCs w:val="24"/>
              </w:rPr>
              <w:t>0</w:t>
            </w:r>
          </w:p>
        </w:tc>
      </w:tr>
      <w:tr w:rsidR="000F09B6" w:rsidRPr="00E959ED" w14:paraId="3030B0FB" w14:textId="77777777" w:rsidTr="003055F1">
        <w:tc>
          <w:tcPr>
            <w:tcW w:w="703" w:type="pct"/>
            <w:tcBorders>
              <w:top w:val="single" w:sz="4" w:space="0" w:color="auto"/>
              <w:left w:val="single" w:sz="4" w:space="0" w:color="auto"/>
              <w:bottom w:val="single" w:sz="4" w:space="0" w:color="auto"/>
              <w:right w:val="single" w:sz="4" w:space="0" w:color="auto"/>
            </w:tcBorders>
          </w:tcPr>
          <w:p w14:paraId="27155E00" w14:textId="77777777" w:rsidR="00520DF0" w:rsidRPr="00E959ED" w:rsidRDefault="004F2918" w:rsidP="003055F1">
            <w:pPr>
              <w:pStyle w:val="Heading3"/>
              <w:numPr>
                <w:ilvl w:val="2"/>
                <w:numId w:val="0"/>
              </w:numPr>
              <w:tabs>
                <w:tab w:val="left" w:pos="1390"/>
              </w:tabs>
              <w:rPr>
                <w:szCs w:val="24"/>
              </w:rPr>
            </w:pPr>
            <w:r>
              <w:rPr>
                <w:szCs w:val="24"/>
              </w:rPr>
              <w:t>Deeside Sustainable Transport Scheme</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79C3E589" w14:textId="77777777" w:rsidR="00520DF0" w:rsidRPr="00E959ED" w:rsidRDefault="004239FE" w:rsidP="003055F1">
            <w:pPr>
              <w:pStyle w:val="Heading3"/>
              <w:numPr>
                <w:ilvl w:val="2"/>
                <w:numId w:val="0"/>
              </w:numPr>
              <w:tabs>
                <w:tab w:val="left" w:pos="1390"/>
              </w:tabs>
              <w:rPr>
                <w:szCs w:val="24"/>
              </w:rPr>
            </w:pPr>
            <w:r>
              <w:rPr>
                <w:szCs w:val="24"/>
              </w:rPr>
              <w:t>Development of a package of measures to improve bus and active travel access along the B519.</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6B49BA2B" w14:textId="77777777" w:rsidR="00520DF0" w:rsidRPr="00E959ED" w:rsidRDefault="004F2918" w:rsidP="003055F1">
            <w:pPr>
              <w:pStyle w:val="NormalWeb"/>
              <w:rPr>
                <w:rFonts w:ascii="Arial" w:hAnsi="Arial" w:cs="Arial"/>
              </w:rPr>
            </w:pPr>
            <w:r>
              <w:rPr>
                <w:rFonts w:ascii="Arial" w:hAnsi="Arial" w:cs="Arial"/>
              </w:rPr>
              <w:t>Integrated Transport</w:t>
            </w:r>
          </w:p>
        </w:tc>
        <w:tc>
          <w:tcPr>
            <w:tcW w:w="916" w:type="pct"/>
            <w:tcBorders>
              <w:top w:val="single" w:sz="4" w:space="0" w:color="auto"/>
              <w:left w:val="single" w:sz="4" w:space="0" w:color="auto"/>
              <w:bottom w:val="single" w:sz="4" w:space="0" w:color="auto"/>
              <w:right w:val="single" w:sz="4" w:space="0" w:color="auto"/>
            </w:tcBorders>
          </w:tcPr>
          <w:p w14:paraId="0677F823" w14:textId="77777777" w:rsidR="00520DF0" w:rsidRPr="00E959ED" w:rsidRDefault="004F2918" w:rsidP="003055F1">
            <w:pPr>
              <w:pStyle w:val="Heading3"/>
              <w:numPr>
                <w:ilvl w:val="2"/>
                <w:numId w:val="0"/>
              </w:numPr>
              <w:tabs>
                <w:tab w:val="left" w:pos="1390"/>
              </w:tabs>
              <w:rPr>
                <w:szCs w:val="24"/>
              </w:rPr>
            </w:pPr>
            <w:r>
              <w:rPr>
                <w:szCs w:val="24"/>
              </w:rPr>
              <w:t>85,000</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43771B93" w14:textId="77777777" w:rsidR="00520DF0" w:rsidRPr="00E959ED" w:rsidRDefault="004F2918" w:rsidP="003055F1">
            <w:pPr>
              <w:pStyle w:val="Heading3"/>
              <w:numPr>
                <w:ilvl w:val="2"/>
                <w:numId w:val="0"/>
              </w:numPr>
              <w:tabs>
                <w:tab w:val="left" w:pos="1390"/>
              </w:tabs>
              <w:rPr>
                <w:szCs w:val="24"/>
              </w:rPr>
            </w:pPr>
            <w:r>
              <w:rPr>
                <w:szCs w:val="24"/>
              </w:rPr>
              <w:t>85,000</w:t>
            </w:r>
          </w:p>
        </w:tc>
        <w:tc>
          <w:tcPr>
            <w:tcW w:w="759" w:type="pct"/>
            <w:tcBorders>
              <w:top w:val="single" w:sz="4" w:space="0" w:color="auto"/>
              <w:left w:val="single" w:sz="4" w:space="0" w:color="auto"/>
              <w:bottom w:val="single" w:sz="4" w:space="0" w:color="auto"/>
              <w:right w:val="single" w:sz="4" w:space="0" w:color="auto"/>
            </w:tcBorders>
          </w:tcPr>
          <w:p w14:paraId="4B69AD78" w14:textId="77777777" w:rsidR="00520DF0" w:rsidRPr="00E959ED" w:rsidRDefault="004F2918" w:rsidP="003055F1">
            <w:pPr>
              <w:pStyle w:val="Heading3"/>
              <w:numPr>
                <w:ilvl w:val="2"/>
                <w:numId w:val="0"/>
              </w:numPr>
              <w:tabs>
                <w:tab w:val="left" w:pos="1390"/>
              </w:tabs>
              <w:rPr>
                <w:szCs w:val="24"/>
              </w:rPr>
            </w:pPr>
            <w:r>
              <w:rPr>
                <w:szCs w:val="24"/>
              </w:rPr>
              <w:t>0</w:t>
            </w:r>
          </w:p>
        </w:tc>
      </w:tr>
      <w:tr w:rsidR="000F09B6" w:rsidRPr="00E959ED" w14:paraId="4A57B4E6" w14:textId="77777777" w:rsidTr="003055F1">
        <w:tc>
          <w:tcPr>
            <w:tcW w:w="703" w:type="pct"/>
            <w:tcBorders>
              <w:top w:val="single" w:sz="4" w:space="0" w:color="auto"/>
              <w:left w:val="single" w:sz="4" w:space="0" w:color="auto"/>
              <w:bottom w:val="single" w:sz="4" w:space="0" w:color="auto"/>
              <w:right w:val="single" w:sz="4" w:space="0" w:color="auto"/>
            </w:tcBorders>
          </w:tcPr>
          <w:p w14:paraId="57026599" w14:textId="77777777" w:rsidR="00520DF0" w:rsidRPr="00E959ED" w:rsidRDefault="00520DF0" w:rsidP="003055F1">
            <w:pPr>
              <w:pStyle w:val="Heading3"/>
              <w:numPr>
                <w:ilvl w:val="2"/>
                <w:numId w:val="0"/>
              </w:numPr>
              <w:tabs>
                <w:tab w:val="left" w:pos="1390"/>
              </w:tabs>
              <w:rPr>
                <w:szCs w:val="24"/>
              </w:rPr>
            </w:pP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12008550" w14:textId="77777777" w:rsidR="00520DF0" w:rsidRPr="00E959ED" w:rsidRDefault="00520DF0" w:rsidP="003055F1">
            <w:pPr>
              <w:pStyle w:val="Heading3"/>
              <w:numPr>
                <w:ilvl w:val="2"/>
                <w:numId w:val="0"/>
              </w:numPr>
              <w:tabs>
                <w:tab w:val="left" w:pos="1390"/>
              </w:tabs>
              <w:rPr>
                <w:szCs w:val="24"/>
              </w:rPr>
            </w:pP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90702AA" w14:textId="77777777" w:rsidR="00520DF0" w:rsidRPr="00E959ED" w:rsidRDefault="00520DF0" w:rsidP="003055F1">
            <w:pPr>
              <w:pStyle w:val="NormalWeb"/>
              <w:rPr>
                <w:rFonts w:ascii="Arial" w:hAnsi="Arial" w:cs="Arial"/>
              </w:rPr>
            </w:pPr>
          </w:p>
        </w:tc>
        <w:tc>
          <w:tcPr>
            <w:tcW w:w="916" w:type="pct"/>
            <w:tcBorders>
              <w:top w:val="single" w:sz="4" w:space="0" w:color="auto"/>
              <w:left w:val="single" w:sz="4" w:space="0" w:color="auto"/>
              <w:bottom w:val="single" w:sz="4" w:space="0" w:color="auto"/>
              <w:right w:val="single" w:sz="4" w:space="0" w:color="auto"/>
            </w:tcBorders>
          </w:tcPr>
          <w:p w14:paraId="5CFDFADD" w14:textId="77777777" w:rsidR="00520DF0" w:rsidRPr="00E959ED" w:rsidRDefault="00520DF0" w:rsidP="003055F1">
            <w:pPr>
              <w:pStyle w:val="Heading3"/>
              <w:numPr>
                <w:ilvl w:val="2"/>
                <w:numId w:val="0"/>
              </w:numPr>
              <w:tabs>
                <w:tab w:val="left" w:pos="1390"/>
              </w:tabs>
              <w:rPr>
                <w:szCs w:val="24"/>
              </w:rPr>
            </w:pP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168DD897" w14:textId="77777777" w:rsidR="00520DF0" w:rsidRPr="00E959ED" w:rsidRDefault="00520DF0" w:rsidP="003055F1">
            <w:pPr>
              <w:pStyle w:val="Heading3"/>
              <w:numPr>
                <w:ilvl w:val="2"/>
                <w:numId w:val="0"/>
              </w:numPr>
              <w:tabs>
                <w:tab w:val="left" w:pos="1390"/>
              </w:tabs>
              <w:rPr>
                <w:szCs w:val="24"/>
              </w:rPr>
            </w:pPr>
          </w:p>
        </w:tc>
        <w:tc>
          <w:tcPr>
            <w:tcW w:w="759" w:type="pct"/>
            <w:tcBorders>
              <w:top w:val="single" w:sz="4" w:space="0" w:color="auto"/>
              <w:left w:val="single" w:sz="4" w:space="0" w:color="auto"/>
              <w:bottom w:val="single" w:sz="4" w:space="0" w:color="auto"/>
              <w:right w:val="single" w:sz="4" w:space="0" w:color="auto"/>
            </w:tcBorders>
          </w:tcPr>
          <w:p w14:paraId="5ABAC656" w14:textId="77777777" w:rsidR="00520DF0" w:rsidRPr="00E959ED" w:rsidRDefault="00520DF0" w:rsidP="003055F1">
            <w:pPr>
              <w:pStyle w:val="Heading3"/>
              <w:numPr>
                <w:ilvl w:val="2"/>
                <w:numId w:val="0"/>
              </w:numPr>
              <w:tabs>
                <w:tab w:val="left" w:pos="1390"/>
              </w:tabs>
              <w:rPr>
                <w:szCs w:val="24"/>
              </w:rPr>
            </w:pPr>
          </w:p>
        </w:tc>
      </w:tr>
    </w:tbl>
    <w:p w14:paraId="21C3A55C" w14:textId="77777777" w:rsidR="00C40E5A" w:rsidRPr="00175605" w:rsidRDefault="00520DF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2</w:t>
      </w:r>
      <w:r w:rsidR="00175605" w:rsidRPr="00175605">
        <w:rPr>
          <w:rFonts w:cs="Arial"/>
          <w:b/>
          <w:szCs w:val="24"/>
        </w:rPr>
        <w:t xml:space="preserve"> – </w:t>
      </w:r>
      <w:r w:rsidR="00125DF8">
        <w:rPr>
          <w:rFonts w:cs="Arial"/>
          <w:b/>
          <w:szCs w:val="24"/>
        </w:rPr>
        <w:t xml:space="preserve">Local Transport Fund </w:t>
      </w:r>
      <w:r w:rsidR="00120471">
        <w:rPr>
          <w:rFonts w:cs="Arial"/>
          <w:b/>
          <w:szCs w:val="24"/>
        </w:rPr>
        <w:t xml:space="preserve">Scheme </w:t>
      </w:r>
      <w:r w:rsidR="00125DF8">
        <w:rPr>
          <w:rFonts w:cs="Arial"/>
          <w:b/>
          <w:szCs w:val="24"/>
        </w:rPr>
        <w:t>Spend 201</w:t>
      </w:r>
      <w:r w:rsidR="00B24BC5">
        <w:rPr>
          <w:rFonts w:cs="Arial"/>
          <w:b/>
          <w:szCs w:val="24"/>
        </w:rPr>
        <w:t>6</w:t>
      </w:r>
      <w:r w:rsidR="00125DF8">
        <w:rPr>
          <w:rFonts w:cs="Arial"/>
          <w:b/>
          <w:szCs w:val="24"/>
        </w:rPr>
        <w:t>/1</w:t>
      </w:r>
      <w:r w:rsidR="00B24BC5">
        <w:rPr>
          <w:rFonts w:cs="Arial"/>
          <w:b/>
          <w:szCs w:val="24"/>
        </w:rPr>
        <w:t>7</w:t>
      </w:r>
    </w:p>
    <w:p w14:paraId="69AB9109" w14:textId="77777777" w:rsidR="00C40E5A" w:rsidRDefault="00C40E5A" w:rsidP="00520DF0">
      <w:pPr>
        <w:spacing w:after="0" w:line="240" w:lineRule="auto"/>
        <w:rPr>
          <w:rFonts w:ascii="Arial" w:hAnsi="Arial" w:cs="Arial"/>
          <w:i/>
          <w:sz w:val="24"/>
          <w:szCs w:val="24"/>
        </w:rPr>
      </w:pPr>
    </w:p>
    <w:p w14:paraId="75E80592" w14:textId="77777777" w:rsidR="00520DF0" w:rsidRDefault="00520DF0" w:rsidP="00520DF0">
      <w:pPr>
        <w:spacing w:after="0" w:line="240" w:lineRule="auto"/>
        <w:rPr>
          <w:rFonts w:ascii="Arial" w:hAnsi="Arial" w:cs="Arial"/>
          <w:i/>
          <w:sz w:val="24"/>
          <w:szCs w:val="24"/>
        </w:rPr>
      </w:pPr>
    </w:p>
    <w:p w14:paraId="612AA32E" w14:textId="77777777" w:rsidR="00520DF0" w:rsidRPr="0088510C" w:rsidRDefault="0088510C" w:rsidP="00520DF0">
      <w:pPr>
        <w:spacing w:after="0" w:line="240" w:lineRule="auto"/>
        <w:rPr>
          <w:rFonts w:ascii="Arial" w:hAnsi="Arial" w:cs="Arial"/>
          <w:sz w:val="24"/>
          <w:szCs w:val="24"/>
        </w:rPr>
      </w:pPr>
      <w:r>
        <w:rPr>
          <w:rFonts w:ascii="Arial" w:hAnsi="Arial" w:cs="Arial"/>
          <w:sz w:val="24"/>
          <w:szCs w:val="24"/>
        </w:rPr>
        <w:t>* Integrated Transport / Highways / Rail / Active Travel</w:t>
      </w:r>
    </w:p>
    <w:p w14:paraId="3BC30057" w14:textId="77777777" w:rsidR="0036339B" w:rsidRDefault="0036339B" w:rsidP="00520DF0">
      <w:pPr>
        <w:spacing w:after="0" w:line="240" w:lineRule="auto"/>
        <w:rPr>
          <w:rFonts w:ascii="Arial" w:hAnsi="Arial" w:cs="Arial"/>
          <w:i/>
          <w:sz w:val="24"/>
          <w:szCs w:val="24"/>
        </w:rPr>
      </w:pPr>
      <w:r>
        <w:rPr>
          <w:rFonts w:ascii="Arial" w:hAnsi="Arial" w:cs="Arial"/>
          <w:i/>
          <w:sz w:val="24"/>
          <w:szCs w:val="24"/>
        </w:rPr>
        <w:br w:type="page"/>
      </w:r>
    </w:p>
    <w:tbl>
      <w:tblPr>
        <w:tblpPr w:leftFromText="180" w:rightFromText="180" w:vertAnchor="page" w:horzAnchor="margin" w:tblpX="-176" w:tblpY="2656"/>
        <w:tblW w:w="51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0"/>
        <w:gridCol w:w="3353"/>
        <w:gridCol w:w="3311"/>
        <w:gridCol w:w="4064"/>
      </w:tblGrid>
      <w:tr w:rsidR="0036339B" w14:paraId="49887711" w14:textId="77777777" w:rsidTr="00840EDB">
        <w:trPr>
          <w:trHeight w:val="935"/>
          <w:tblHeader/>
        </w:trPr>
        <w:tc>
          <w:tcPr>
            <w:tcW w:w="1138" w:type="pct"/>
            <w:shd w:val="clear" w:color="auto" w:fill="008080"/>
          </w:tcPr>
          <w:p w14:paraId="42F0E146" w14:textId="77777777" w:rsidR="0036339B" w:rsidRDefault="0036339B" w:rsidP="003055F1">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207" w:type="pct"/>
            <w:shd w:val="clear" w:color="auto" w:fill="008080"/>
          </w:tcPr>
          <w:p w14:paraId="2DFF01D6"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 xml:space="preserve">Original </w:t>
            </w:r>
            <w:r w:rsidR="009A60FA">
              <w:rPr>
                <w:rFonts w:cs="Arial"/>
                <w:b/>
                <w:color w:val="FFFFFF"/>
                <w:szCs w:val="24"/>
              </w:rPr>
              <w:t>Scheme Purpose</w:t>
            </w:r>
          </w:p>
        </w:tc>
        <w:tc>
          <w:tcPr>
            <w:tcW w:w="1192" w:type="pct"/>
            <w:shd w:val="clear" w:color="auto" w:fill="008080"/>
          </w:tcPr>
          <w:p w14:paraId="2AF64C8E"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Summary of Scheme Progress</w:t>
            </w:r>
          </w:p>
        </w:tc>
        <w:tc>
          <w:tcPr>
            <w:tcW w:w="1463" w:type="pct"/>
            <w:shd w:val="clear" w:color="auto" w:fill="008080"/>
          </w:tcPr>
          <w:p w14:paraId="45E3A6F2"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 xml:space="preserve">Reasons for any Changes during Scheme Delivery </w:t>
            </w:r>
            <w:r w:rsidR="0036339B">
              <w:rPr>
                <w:rFonts w:cs="Arial"/>
                <w:b/>
                <w:color w:val="FFFFFF"/>
                <w:szCs w:val="24"/>
              </w:rPr>
              <w:t xml:space="preserve"> </w:t>
            </w:r>
          </w:p>
        </w:tc>
      </w:tr>
      <w:tr w:rsidR="00120471" w14:paraId="0E6CE2D5" w14:textId="77777777" w:rsidTr="00840EDB">
        <w:trPr>
          <w:trHeight w:val="964"/>
        </w:trPr>
        <w:tc>
          <w:tcPr>
            <w:tcW w:w="1138" w:type="pct"/>
          </w:tcPr>
          <w:p w14:paraId="134CA943" w14:textId="77777777" w:rsidR="00120471" w:rsidRPr="003055F1" w:rsidRDefault="002C7A78" w:rsidP="003055F1">
            <w:pPr>
              <w:pStyle w:val="Heading3"/>
              <w:numPr>
                <w:ilvl w:val="2"/>
                <w:numId w:val="0"/>
              </w:numPr>
              <w:tabs>
                <w:tab w:val="left" w:pos="1390"/>
              </w:tabs>
              <w:jc w:val="left"/>
              <w:rPr>
                <w:rFonts w:cs="Arial"/>
                <w:b/>
                <w:i/>
                <w:sz w:val="20"/>
              </w:rPr>
            </w:pPr>
            <w:r>
              <w:rPr>
                <w:rFonts w:cs="Arial"/>
                <w:szCs w:val="24"/>
              </w:rPr>
              <w:t>Flintshire Community Transport Hubs</w:t>
            </w:r>
          </w:p>
        </w:tc>
        <w:tc>
          <w:tcPr>
            <w:tcW w:w="1207" w:type="pct"/>
          </w:tcPr>
          <w:p w14:paraId="7F0619E5" w14:textId="77777777" w:rsidR="00120471" w:rsidRPr="003C6CC1" w:rsidRDefault="00F833F8" w:rsidP="003055F1">
            <w:pPr>
              <w:pStyle w:val="Heading3"/>
              <w:numPr>
                <w:ilvl w:val="2"/>
                <w:numId w:val="0"/>
              </w:numPr>
              <w:tabs>
                <w:tab w:val="left" w:pos="1390"/>
              </w:tabs>
              <w:jc w:val="left"/>
              <w:rPr>
                <w:rFonts w:cs="Arial"/>
                <w:sz w:val="22"/>
                <w:szCs w:val="22"/>
              </w:rPr>
            </w:pPr>
            <w:r w:rsidRPr="003C6CC1">
              <w:rPr>
                <w:rFonts w:cs="Arial"/>
                <w:sz w:val="22"/>
                <w:szCs w:val="22"/>
              </w:rPr>
              <w:t xml:space="preserve">To </w:t>
            </w:r>
            <w:r w:rsidR="00645CDA" w:rsidRPr="003C6CC1">
              <w:rPr>
                <w:rFonts w:cs="Arial"/>
                <w:sz w:val="22"/>
                <w:szCs w:val="22"/>
              </w:rPr>
              <w:t>develop new community transport schemes within the County, which would provide links to local transport “hubs,” feeding into the core public transport network and enabling access to key service centres for employment, training, education, health, shopping, leisure and social activities</w:t>
            </w:r>
          </w:p>
          <w:p w14:paraId="281C6CFD" w14:textId="77777777" w:rsidR="00645CDA" w:rsidRPr="003C6CC1" w:rsidRDefault="003A7FDB" w:rsidP="003055F1">
            <w:pPr>
              <w:pStyle w:val="Heading3"/>
              <w:numPr>
                <w:ilvl w:val="2"/>
                <w:numId w:val="0"/>
              </w:numPr>
              <w:tabs>
                <w:tab w:val="left" w:pos="1390"/>
              </w:tabs>
              <w:jc w:val="left"/>
              <w:rPr>
                <w:rFonts w:cs="Arial"/>
                <w:sz w:val="22"/>
                <w:szCs w:val="22"/>
              </w:rPr>
            </w:pPr>
            <w:r w:rsidRPr="003C6CC1">
              <w:rPr>
                <w:rFonts w:cs="Arial"/>
                <w:sz w:val="22"/>
                <w:szCs w:val="22"/>
              </w:rPr>
              <w:t>To</w:t>
            </w:r>
            <w:r w:rsidR="00645CDA" w:rsidRPr="003C6CC1">
              <w:rPr>
                <w:rFonts w:cs="Arial"/>
                <w:sz w:val="22"/>
                <w:szCs w:val="22"/>
              </w:rPr>
              <w:t xml:space="preserve"> build and construct 15 accessible transport hubs</w:t>
            </w:r>
            <w:r w:rsidRPr="003C6CC1">
              <w:rPr>
                <w:rFonts w:cs="Arial"/>
                <w:sz w:val="22"/>
                <w:szCs w:val="22"/>
              </w:rPr>
              <w:t xml:space="preserve"> across the authority to link in with the core bus network.</w:t>
            </w:r>
          </w:p>
          <w:p w14:paraId="658DF70E" w14:textId="77777777" w:rsidR="00645CDA" w:rsidRPr="00BA721C" w:rsidRDefault="00645CDA" w:rsidP="003055F1">
            <w:pPr>
              <w:pStyle w:val="Heading3"/>
              <w:numPr>
                <w:ilvl w:val="2"/>
                <w:numId w:val="0"/>
              </w:numPr>
              <w:tabs>
                <w:tab w:val="left" w:pos="1390"/>
              </w:tabs>
              <w:jc w:val="left"/>
              <w:rPr>
                <w:rFonts w:cs="Arial"/>
                <w:i/>
                <w:sz w:val="20"/>
              </w:rPr>
            </w:pPr>
          </w:p>
        </w:tc>
        <w:tc>
          <w:tcPr>
            <w:tcW w:w="1192" w:type="pct"/>
          </w:tcPr>
          <w:p w14:paraId="124BC96D" w14:textId="77777777" w:rsidR="00120471" w:rsidRPr="00A34671" w:rsidRDefault="009A60FA" w:rsidP="00A34671">
            <w:pPr>
              <w:pStyle w:val="NormalWeb"/>
              <w:rPr>
                <w:rFonts w:ascii="Arial" w:hAnsi="Arial" w:cs="Arial"/>
                <w:sz w:val="22"/>
                <w:szCs w:val="22"/>
              </w:rPr>
            </w:pPr>
            <w:r w:rsidRPr="00A34671">
              <w:rPr>
                <w:rFonts w:ascii="Arial" w:hAnsi="Arial" w:cs="Arial"/>
                <w:sz w:val="22"/>
                <w:szCs w:val="22"/>
              </w:rPr>
              <w:t xml:space="preserve">All works </w:t>
            </w:r>
            <w:r w:rsidR="00A34671">
              <w:rPr>
                <w:rFonts w:ascii="Arial" w:hAnsi="Arial" w:cs="Arial"/>
                <w:sz w:val="22"/>
                <w:szCs w:val="22"/>
              </w:rPr>
              <w:t xml:space="preserve">now </w:t>
            </w:r>
            <w:r w:rsidRPr="00A34671">
              <w:rPr>
                <w:rFonts w:ascii="Arial" w:hAnsi="Arial" w:cs="Arial"/>
                <w:sz w:val="22"/>
                <w:szCs w:val="22"/>
              </w:rPr>
              <w:t>c</w:t>
            </w:r>
            <w:r w:rsidR="00120471" w:rsidRPr="00A34671">
              <w:rPr>
                <w:rFonts w:ascii="Arial" w:hAnsi="Arial" w:cs="Arial"/>
                <w:sz w:val="22"/>
                <w:szCs w:val="22"/>
              </w:rPr>
              <w:t>o</w:t>
            </w:r>
            <w:r w:rsidR="00A34671">
              <w:rPr>
                <w:rFonts w:ascii="Arial" w:hAnsi="Arial" w:cs="Arial"/>
                <w:sz w:val="22"/>
                <w:szCs w:val="22"/>
              </w:rPr>
              <w:t xml:space="preserve">mpleted </w:t>
            </w:r>
            <w:r w:rsidRPr="00A34671">
              <w:rPr>
                <w:rFonts w:ascii="Arial" w:hAnsi="Arial" w:cs="Arial"/>
                <w:sz w:val="22"/>
                <w:szCs w:val="22"/>
              </w:rPr>
              <w:t>and all grant claimed.</w:t>
            </w:r>
          </w:p>
        </w:tc>
        <w:tc>
          <w:tcPr>
            <w:tcW w:w="1463" w:type="pct"/>
          </w:tcPr>
          <w:p w14:paraId="007B1F50" w14:textId="77777777" w:rsidR="00120471" w:rsidRPr="00840EDB" w:rsidRDefault="00A34671" w:rsidP="00A34671">
            <w:pPr>
              <w:pStyle w:val="Heading3"/>
              <w:numPr>
                <w:ilvl w:val="2"/>
                <w:numId w:val="0"/>
              </w:numPr>
              <w:tabs>
                <w:tab w:val="left" w:pos="1390"/>
              </w:tabs>
              <w:jc w:val="left"/>
              <w:rPr>
                <w:rFonts w:cs="Arial"/>
                <w:sz w:val="22"/>
                <w:szCs w:val="22"/>
              </w:rPr>
            </w:pPr>
            <w:r w:rsidRPr="00840EDB">
              <w:rPr>
                <w:rFonts w:cs="Arial"/>
                <w:sz w:val="22"/>
                <w:szCs w:val="22"/>
              </w:rPr>
              <w:t>Delays to installation of shelters occurred due to manufacturing issues</w:t>
            </w:r>
            <w:r w:rsidR="009A60FA" w:rsidRPr="00840EDB">
              <w:rPr>
                <w:rFonts w:cs="Arial"/>
                <w:sz w:val="22"/>
                <w:szCs w:val="22"/>
              </w:rPr>
              <w:t>.</w:t>
            </w:r>
          </w:p>
        </w:tc>
      </w:tr>
      <w:tr w:rsidR="00120471" w14:paraId="79807AFB" w14:textId="77777777" w:rsidTr="00840EDB">
        <w:trPr>
          <w:trHeight w:val="709"/>
        </w:trPr>
        <w:tc>
          <w:tcPr>
            <w:tcW w:w="1138" w:type="pct"/>
          </w:tcPr>
          <w:p w14:paraId="0246C3A6" w14:textId="77777777" w:rsidR="00120471" w:rsidRDefault="00120471" w:rsidP="003055F1">
            <w:pPr>
              <w:pStyle w:val="Heading3"/>
              <w:numPr>
                <w:ilvl w:val="2"/>
                <w:numId w:val="0"/>
              </w:numPr>
              <w:tabs>
                <w:tab w:val="left" w:pos="1390"/>
              </w:tabs>
              <w:rPr>
                <w:rFonts w:cs="Arial"/>
                <w:szCs w:val="24"/>
              </w:rPr>
            </w:pPr>
          </w:p>
        </w:tc>
        <w:tc>
          <w:tcPr>
            <w:tcW w:w="1207" w:type="pct"/>
          </w:tcPr>
          <w:p w14:paraId="6FCC741B" w14:textId="77777777" w:rsidR="00120471" w:rsidRDefault="00120471" w:rsidP="003055F1">
            <w:pPr>
              <w:pStyle w:val="Heading3"/>
              <w:numPr>
                <w:ilvl w:val="2"/>
                <w:numId w:val="0"/>
              </w:numPr>
              <w:tabs>
                <w:tab w:val="left" w:pos="1390"/>
              </w:tabs>
              <w:rPr>
                <w:rFonts w:cs="Arial"/>
                <w:szCs w:val="24"/>
              </w:rPr>
            </w:pPr>
          </w:p>
        </w:tc>
        <w:tc>
          <w:tcPr>
            <w:tcW w:w="1192" w:type="pct"/>
          </w:tcPr>
          <w:p w14:paraId="118F2C3C" w14:textId="77777777" w:rsidR="00120471" w:rsidRDefault="00120471" w:rsidP="003055F1">
            <w:pPr>
              <w:pStyle w:val="Heading3"/>
              <w:numPr>
                <w:ilvl w:val="2"/>
                <w:numId w:val="0"/>
              </w:numPr>
              <w:tabs>
                <w:tab w:val="left" w:pos="1390"/>
              </w:tabs>
              <w:rPr>
                <w:szCs w:val="24"/>
              </w:rPr>
            </w:pPr>
          </w:p>
        </w:tc>
        <w:tc>
          <w:tcPr>
            <w:tcW w:w="1463" w:type="pct"/>
          </w:tcPr>
          <w:p w14:paraId="3CA0A255" w14:textId="77777777" w:rsidR="00120471" w:rsidRDefault="00120471" w:rsidP="003055F1">
            <w:pPr>
              <w:pStyle w:val="Heading3"/>
              <w:numPr>
                <w:ilvl w:val="2"/>
                <w:numId w:val="0"/>
              </w:numPr>
              <w:tabs>
                <w:tab w:val="left" w:pos="1390"/>
              </w:tabs>
              <w:rPr>
                <w:szCs w:val="24"/>
              </w:rPr>
            </w:pPr>
          </w:p>
        </w:tc>
      </w:tr>
      <w:tr w:rsidR="00120471" w:rsidRPr="00E959ED" w14:paraId="43218DBC" w14:textId="77777777" w:rsidTr="00840EDB">
        <w:tc>
          <w:tcPr>
            <w:tcW w:w="1138" w:type="pct"/>
            <w:tcBorders>
              <w:top w:val="single" w:sz="4" w:space="0" w:color="auto"/>
              <w:left w:val="single" w:sz="4" w:space="0" w:color="auto"/>
              <w:bottom w:val="single" w:sz="4" w:space="0" w:color="auto"/>
              <w:right w:val="single" w:sz="4" w:space="0" w:color="auto"/>
            </w:tcBorders>
          </w:tcPr>
          <w:p w14:paraId="50FAE2CC" w14:textId="77777777" w:rsidR="00120471" w:rsidRPr="00E959ED" w:rsidRDefault="00120471" w:rsidP="003055F1">
            <w:pPr>
              <w:pStyle w:val="Heading3"/>
              <w:numPr>
                <w:ilvl w:val="2"/>
                <w:numId w:val="0"/>
              </w:numPr>
              <w:tabs>
                <w:tab w:val="left" w:pos="1390"/>
              </w:tabs>
              <w:rPr>
                <w:szCs w:val="24"/>
              </w:rPr>
            </w:pPr>
          </w:p>
        </w:tc>
        <w:tc>
          <w:tcPr>
            <w:tcW w:w="1207" w:type="pct"/>
            <w:tcBorders>
              <w:top w:val="single" w:sz="4" w:space="0" w:color="auto"/>
              <w:left w:val="single" w:sz="4" w:space="0" w:color="auto"/>
              <w:bottom w:val="single" w:sz="4" w:space="0" w:color="auto"/>
              <w:right w:val="single" w:sz="4" w:space="0" w:color="auto"/>
            </w:tcBorders>
            <w:shd w:val="clear" w:color="auto" w:fill="auto"/>
          </w:tcPr>
          <w:p w14:paraId="43DB9070" w14:textId="77777777" w:rsidR="00120471" w:rsidRPr="00E959ED" w:rsidRDefault="00120471" w:rsidP="003055F1">
            <w:pPr>
              <w:pStyle w:val="Heading3"/>
              <w:numPr>
                <w:ilvl w:val="2"/>
                <w:numId w:val="0"/>
              </w:numPr>
              <w:tabs>
                <w:tab w:val="left" w:pos="1390"/>
              </w:tabs>
              <w:rPr>
                <w:szCs w:val="24"/>
              </w:rPr>
            </w:pPr>
          </w:p>
        </w:tc>
        <w:tc>
          <w:tcPr>
            <w:tcW w:w="1192" w:type="pct"/>
            <w:tcBorders>
              <w:top w:val="single" w:sz="4" w:space="0" w:color="auto"/>
              <w:left w:val="single" w:sz="4" w:space="0" w:color="auto"/>
              <w:bottom w:val="single" w:sz="4" w:space="0" w:color="auto"/>
              <w:right w:val="single" w:sz="4" w:space="0" w:color="auto"/>
            </w:tcBorders>
            <w:shd w:val="clear" w:color="auto" w:fill="auto"/>
          </w:tcPr>
          <w:p w14:paraId="5940FAD8" w14:textId="77777777" w:rsidR="00120471" w:rsidRPr="00E959ED" w:rsidRDefault="00120471" w:rsidP="003055F1">
            <w:pPr>
              <w:pStyle w:val="NormalWeb"/>
              <w:rPr>
                <w:rFonts w:ascii="Arial" w:hAnsi="Arial" w:cs="Arial"/>
              </w:rPr>
            </w:pPr>
          </w:p>
        </w:tc>
        <w:tc>
          <w:tcPr>
            <w:tcW w:w="1463" w:type="pct"/>
            <w:tcBorders>
              <w:top w:val="single" w:sz="4" w:space="0" w:color="auto"/>
              <w:left w:val="single" w:sz="4" w:space="0" w:color="auto"/>
              <w:bottom w:val="single" w:sz="4" w:space="0" w:color="auto"/>
              <w:right w:val="single" w:sz="4" w:space="0" w:color="auto"/>
            </w:tcBorders>
          </w:tcPr>
          <w:p w14:paraId="2CE4085C" w14:textId="77777777" w:rsidR="00120471" w:rsidRPr="00E959ED" w:rsidRDefault="00120471" w:rsidP="003055F1">
            <w:pPr>
              <w:pStyle w:val="Heading3"/>
              <w:numPr>
                <w:ilvl w:val="2"/>
                <w:numId w:val="0"/>
              </w:numPr>
              <w:tabs>
                <w:tab w:val="left" w:pos="1390"/>
              </w:tabs>
              <w:rPr>
                <w:szCs w:val="24"/>
              </w:rPr>
            </w:pPr>
          </w:p>
        </w:tc>
      </w:tr>
    </w:tbl>
    <w:p w14:paraId="794736BE" w14:textId="77777777" w:rsidR="0036339B" w:rsidRPr="00175605" w:rsidRDefault="0036339B"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3</w:t>
      </w:r>
      <w:r w:rsidRPr="00175605">
        <w:rPr>
          <w:rFonts w:cs="Arial"/>
          <w:b/>
          <w:szCs w:val="24"/>
        </w:rPr>
        <w:t xml:space="preserve"> – </w:t>
      </w:r>
      <w:r>
        <w:rPr>
          <w:rFonts w:cs="Arial"/>
          <w:b/>
          <w:szCs w:val="24"/>
        </w:rPr>
        <w:t xml:space="preserve">Local Transport Fund </w:t>
      </w:r>
      <w:r w:rsidR="00120471">
        <w:rPr>
          <w:rFonts w:cs="Arial"/>
          <w:b/>
          <w:szCs w:val="24"/>
        </w:rPr>
        <w:t xml:space="preserve">Scheme </w:t>
      </w:r>
      <w:r w:rsidR="009A60FA">
        <w:rPr>
          <w:rFonts w:cs="Arial"/>
          <w:b/>
          <w:szCs w:val="24"/>
        </w:rPr>
        <w:t>Purpose</w:t>
      </w:r>
      <w:r>
        <w:rPr>
          <w:rFonts w:cs="Arial"/>
          <w:b/>
          <w:szCs w:val="24"/>
        </w:rPr>
        <w:t xml:space="preserve"> 201</w:t>
      </w:r>
      <w:r w:rsidR="00B24BC5">
        <w:rPr>
          <w:rFonts w:cs="Arial"/>
          <w:b/>
          <w:szCs w:val="24"/>
        </w:rPr>
        <w:t>6</w:t>
      </w:r>
      <w:r>
        <w:rPr>
          <w:rFonts w:cs="Arial"/>
          <w:b/>
          <w:szCs w:val="24"/>
        </w:rPr>
        <w:t>/1</w:t>
      </w:r>
      <w:r w:rsidR="00B24BC5">
        <w:rPr>
          <w:rFonts w:cs="Arial"/>
          <w:b/>
          <w:szCs w:val="24"/>
        </w:rPr>
        <w:t>7</w:t>
      </w:r>
    </w:p>
    <w:p w14:paraId="3C0C01DF" w14:textId="77777777" w:rsidR="00520DF0" w:rsidRPr="00175605" w:rsidRDefault="00520DF0" w:rsidP="00C91800">
      <w:pPr>
        <w:spacing w:after="0" w:line="240" w:lineRule="auto"/>
        <w:jc w:val="center"/>
        <w:rPr>
          <w:rFonts w:ascii="Arial" w:hAnsi="Arial" w:cs="Arial"/>
          <w:b/>
          <w:sz w:val="24"/>
          <w:szCs w:val="24"/>
        </w:rPr>
      </w:pPr>
      <w:r>
        <w:rPr>
          <w:rFonts w:ascii="Arial" w:hAnsi="Arial" w:cs="Arial"/>
          <w:i/>
          <w:sz w:val="24"/>
          <w:szCs w:val="24"/>
        </w:rPr>
        <w:br w:type="page"/>
      </w:r>
      <w:r w:rsidRPr="00EE0FFC">
        <w:rPr>
          <w:rFonts w:ascii="Arial" w:hAnsi="Arial" w:cs="Arial"/>
          <w:b/>
          <w:sz w:val="24"/>
          <w:szCs w:val="24"/>
        </w:rPr>
        <w:lastRenderedPageBreak/>
        <w:t xml:space="preserve">Table </w:t>
      </w:r>
      <w:r w:rsidR="00C91800" w:rsidRPr="00EE0FFC">
        <w:rPr>
          <w:rFonts w:ascii="Arial" w:hAnsi="Arial" w:cs="Arial"/>
          <w:b/>
          <w:sz w:val="24"/>
          <w:szCs w:val="24"/>
        </w:rPr>
        <w:t>4</w:t>
      </w:r>
      <w:r w:rsidR="00175605" w:rsidRPr="00EE0FFC">
        <w:rPr>
          <w:rFonts w:ascii="Arial" w:hAnsi="Arial" w:cs="Arial"/>
          <w:b/>
          <w:sz w:val="24"/>
          <w:szCs w:val="24"/>
        </w:rPr>
        <w:t xml:space="preserve"> – </w:t>
      </w:r>
      <w:r w:rsidR="000E48D1" w:rsidRPr="00EE0FFC">
        <w:rPr>
          <w:rFonts w:ascii="Arial" w:hAnsi="Arial" w:cs="Arial"/>
          <w:b/>
          <w:sz w:val="24"/>
          <w:szCs w:val="24"/>
        </w:rPr>
        <w:t xml:space="preserve">Local Transport Fund </w:t>
      </w:r>
      <w:r w:rsidR="008B110F" w:rsidRPr="00EE0FFC">
        <w:rPr>
          <w:rFonts w:ascii="Arial" w:hAnsi="Arial" w:cs="Arial"/>
          <w:b/>
          <w:sz w:val="24"/>
          <w:szCs w:val="24"/>
        </w:rPr>
        <w:t xml:space="preserve">Key Benefits </w:t>
      </w:r>
      <w:r w:rsidR="00B360C8" w:rsidRPr="00EE0FFC">
        <w:rPr>
          <w:rFonts w:ascii="Arial" w:hAnsi="Arial" w:cs="Arial"/>
          <w:b/>
          <w:sz w:val="24"/>
          <w:szCs w:val="24"/>
        </w:rPr>
        <w:t xml:space="preserve">for </w:t>
      </w:r>
      <w:r w:rsidR="00B360C8" w:rsidRPr="00EE0FFC">
        <w:rPr>
          <w:rFonts w:ascii="Arial" w:hAnsi="Arial" w:cs="Arial"/>
          <w:b/>
          <w:sz w:val="24"/>
          <w:szCs w:val="24"/>
          <w:u w:val="single"/>
        </w:rPr>
        <w:t xml:space="preserve">all schemes completed </w:t>
      </w:r>
      <w:r w:rsidR="008B110F" w:rsidRPr="00EE0FFC">
        <w:rPr>
          <w:rFonts w:ascii="Arial" w:hAnsi="Arial" w:cs="Arial"/>
          <w:b/>
          <w:sz w:val="24"/>
          <w:szCs w:val="24"/>
          <w:u w:val="single"/>
        </w:rPr>
        <w:t>over the last three years</w:t>
      </w:r>
    </w:p>
    <w:p w14:paraId="33B0A2C0" w14:textId="77777777" w:rsidR="00520DF0" w:rsidRDefault="00520DF0" w:rsidP="00520DF0">
      <w:pPr>
        <w:spacing w:after="0" w:line="240" w:lineRule="auto"/>
        <w:rPr>
          <w:rFonts w:ascii="Arial" w:hAnsi="Arial" w:cs="Arial"/>
          <w:i/>
          <w:sz w:val="24"/>
          <w:szCs w:val="24"/>
        </w:rPr>
      </w:pPr>
    </w:p>
    <w:p w14:paraId="1A607851" w14:textId="77777777" w:rsidR="00520DF0" w:rsidRDefault="00520DF0" w:rsidP="00520DF0">
      <w:pPr>
        <w:spacing w:after="0" w:line="240" w:lineRule="auto"/>
        <w:rPr>
          <w:rFonts w:ascii="Arial" w:hAnsi="Arial" w:cs="Arial"/>
          <w:i/>
          <w:sz w:val="24"/>
          <w:szCs w:val="24"/>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0"/>
        <w:gridCol w:w="2026"/>
        <w:gridCol w:w="1362"/>
        <w:gridCol w:w="1756"/>
        <w:gridCol w:w="1757"/>
        <w:gridCol w:w="1756"/>
        <w:gridCol w:w="1756"/>
        <w:gridCol w:w="1950"/>
      </w:tblGrid>
      <w:tr w:rsidR="00840AED" w14:paraId="5232039A" w14:textId="77777777" w:rsidTr="008B110F">
        <w:trPr>
          <w:trHeight w:val="935"/>
          <w:tblHeader/>
        </w:trPr>
        <w:tc>
          <w:tcPr>
            <w:tcW w:w="454" w:type="pct"/>
            <w:shd w:val="clear" w:color="auto" w:fill="008080"/>
          </w:tcPr>
          <w:p w14:paraId="01F489BB"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Scheme name</w:t>
            </w:r>
          </w:p>
        </w:tc>
        <w:tc>
          <w:tcPr>
            <w:tcW w:w="759" w:type="pct"/>
            <w:shd w:val="clear" w:color="auto" w:fill="008080"/>
          </w:tcPr>
          <w:p w14:paraId="1D54774B"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Context</w:t>
            </w:r>
          </w:p>
        </w:tc>
        <w:tc>
          <w:tcPr>
            <w:tcW w:w="518" w:type="pct"/>
            <w:shd w:val="clear" w:color="auto" w:fill="008080"/>
          </w:tcPr>
          <w:p w14:paraId="4C71401B"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Inputs</w:t>
            </w:r>
          </w:p>
        </w:tc>
        <w:tc>
          <w:tcPr>
            <w:tcW w:w="661" w:type="pct"/>
            <w:shd w:val="clear" w:color="auto" w:fill="008080"/>
          </w:tcPr>
          <w:p w14:paraId="2FB51DB5"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Outputs</w:t>
            </w:r>
          </w:p>
        </w:tc>
        <w:tc>
          <w:tcPr>
            <w:tcW w:w="582" w:type="pct"/>
            <w:shd w:val="clear" w:color="auto" w:fill="008080"/>
          </w:tcPr>
          <w:p w14:paraId="524170AF"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Outcomes</w:t>
            </w:r>
          </w:p>
        </w:tc>
        <w:tc>
          <w:tcPr>
            <w:tcW w:w="661" w:type="pct"/>
            <w:shd w:val="clear" w:color="auto" w:fill="008080"/>
          </w:tcPr>
          <w:p w14:paraId="338CD1CD" w14:textId="77777777" w:rsidR="003055F1" w:rsidRDefault="00EB60E3" w:rsidP="003055F1">
            <w:pPr>
              <w:pStyle w:val="Heading3"/>
              <w:numPr>
                <w:ilvl w:val="2"/>
                <w:numId w:val="0"/>
              </w:numPr>
              <w:tabs>
                <w:tab w:val="left" w:pos="1390"/>
              </w:tabs>
              <w:jc w:val="center"/>
              <w:rPr>
                <w:rFonts w:cs="Arial"/>
                <w:b/>
                <w:color w:val="FFFFFF"/>
                <w:szCs w:val="24"/>
              </w:rPr>
            </w:pPr>
            <w:r>
              <w:rPr>
                <w:rFonts w:cs="Arial"/>
                <w:b/>
                <w:color w:val="FFFFFF"/>
                <w:szCs w:val="24"/>
              </w:rPr>
              <w:t xml:space="preserve">Transport </w:t>
            </w:r>
            <w:r w:rsidR="003055F1">
              <w:rPr>
                <w:rFonts w:cs="Arial"/>
                <w:b/>
                <w:color w:val="FFFFFF"/>
                <w:szCs w:val="24"/>
              </w:rPr>
              <w:t>Impact</w:t>
            </w:r>
          </w:p>
        </w:tc>
        <w:tc>
          <w:tcPr>
            <w:tcW w:w="661" w:type="pct"/>
            <w:shd w:val="clear" w:color="auto" w:fill="008080"/>
          </w:tcPr>
          <w:p w14:paraId="3C59725A"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Economic</w:t>
            </w:r>
          </w:p>
        </w:tc>
        <w:tc>
          <w:tcPr>
            <w:tcW w:w="704" w:type="pct"/>
            <w:shd w:val="clear" w:color="auto" w:fill="008080"/>
          </w:tcPr>
          <w:p w14:paraId="4E84A81B" w14:textId="77777777" w:rsidR="00FA6363" w:rsidRDefault="00191C8A" w:rsidP="00FA6363">
            <w:pPr>
              <w:pStyle w:val="Heading3"/>
              <w:numPr>
                <w:ilvl w:val="2"/>
                <w:numId w:val="0"/>
              </w:numPr>
              <w:tabs>
                <w:tab w:val="left" w:pos="1390"/>
              </w:tabs>
              <w:jc w:val="center"/>
              <w:rPr>
                <w:rFonts w:cs="Arial"/>
                <w:b/>
                <w:color w:val="FFFFFF"/>
                <w:szCs w:val="24"/>
              </w:rPr>
            </w:pPr>
            <w:r>
              <w:rPr>
                <w:rFonts w:cs="Arial"/>
                <w:b/>
                <w:color w:val="FFFFFF"/>
                <w:szCs w:val="24"/>
              </w:rPr>
              <w:t>Environmental, Social and Cultural</w:t>
            </w:r>
            <w:r w:rsidR="00FA6363">
              <w:rPr>
                <w:rFonts w:cs="Arial"/>
                <w:b/>
                <w:color w:val="FFFFFF"/>
                <w:szCs w:val="24"/>
              </w:rPr>
              <w:t xml:space="preserve"> Benefits</w:t>
            </w:r>
          </w:p>
        </w:tc>
      </w:tr>
      <w:tr w:rsidR="003C6CC1" w:rsidRPr="00BA721C" w14:paraId="34D9031B" w14:textId="77777777" w:rsidTr="008B110F">
        <w:trPr>
          <w:trHeight w:val="964"/>
        </w:trPr>
        <w:tc>
          <w:tcPr>
            <w:tcW w:w="454" w:type="pct"/>
          </w:tcPr>
          <w:p w14:paraId="63C10515" w14:textId="77777777" w:rsidR="003055F1" w:rsidRPr="003055F1" w:rsidRDefault="00645CDA" w:rsidP="00645CDA">
            <w:pPr>
              <w:pStyle w:val="Heading3"/>
              <w:numPr>
                <w:ilvl w:val="2"/>
                <w:numId w:val="0"/>
              </w:numPr>
              <w:tabs>
                <w:tab w:val="left" w:pos="1390"/>
              </w:tabs>
              <w:jc w:val="left"/>
              <w:rPr>
                <w:rFonts w:cs="Arial"/>
                <w:b/>
                <w:i/>
                <w:sz w:val="20"/>
              </w:rPr>
            </w:pPr>
            <w:r>
              <w:rPr>
                <w:rFonts w:cs="Arial"/>
                <w:szCs w:val="24"/>
              </w:rPr>
              <w:t>Flintshire Community Transport Hubs</w:t>
            </w:r>
            <w:r w:rsidRPr="003055F1">
              <w:rPr>
                <w:rFonts w:cs="Arial"/>
                <w:b/>
                <w:i/>
                <w:sz w:val="20"/>
                <w:highlight w:val="yellow"/>
              </w:rPr>
              <w:t xml:space="preserve"> </w:t>
            </w:r>
          </w:p>
        </w:tc>
        <w:tc>
          <w:tcPr>
            <w:tcW w:w="759" w:type="pct"/>
          </w:tcPr>
          <w:p w14:paraId="7EECE42C" w14:textId="77777777" w:rsidR="003055F1" w:rsidRPr="00BA721C" w:rsidRDefault="003C6CC1" w:rsidP="003C6CC1">
            <w:pPr>
              <w:pStyle w:val="Heading3"/>
              <w:numPr>
                <w:ilvl w:val="2"/>
                <w:numId w:val="0"/>
              </w:numPr>
              <w:tabs>
                <w:tab w:val="left" w:pos="1390"/>
              </w:tabs>
              <w:jc w:val="left"/>
              <w:rPr>
                <w:rFonts w:cs="Arial"/>
                <w:i/>
                <w:sz w:val="20"/>
              </w:rPr>
            </w:pPr>
            <w:r>
              <w:rPr>
                <w:sz w:val="22"/>
                <w:szCs w:val="22"/>
              </w:rPr>
              <w:t>The scheme sought</w:t>
            </w:r>
            <w:r w:rsidR="00B105DC" w:rsidRPr="00BB6444">
              <w:rPr>
                <w:sz w:val="22"/>
                <w:szCs w:val="22"/>
              </w:rPr>
              <w:t xml:space="preserve"> to address the issues faced in rural communities with improvements </w:t>
            </w:r>
            <w:r w:rsidR="00B105DC">
              <w:rPr>
                <w:sz w:val="22"/>
                <w:szCs w:val="22"/>
              </w:rPr>
              <w:t xml:space="preserve">to transport </w:t>
            </w:r>
            <w:r w:rsidR="00B105DC" w:rsidRPr="00BB6444">
              <w:rPr>
                <w:sz w:val="22"/>
                <w:szCs w:val="22"/>
              </w:rPr>
              <w:t xml:space="preserve">infrastructure to support </w:t>
            </w:r>
            <w:r w:rsidR="00B105DC">
              <w:rPr>
                <w:sz w:val="22"/>
                <w:szCs w:val="22"/>
              </w:rPr>
              <w:t xml:space="preserve">public and community transport by </w:t>
            </w:r>
            <w:r w:rsidR="00B105DC" w:rsidRPr="00BB6444">
              <w:rPr>
                <w:sz w:val="22"/>
                <w:szCs w:val="22"/>
              </w:rPr>
              <w:t>provid</w:t>
            </w:r>
            <w:r w:rsidR="00B105DC">
              <w:rPr>
                <w:sz w:val="22"/>
                <w:szCs w:val="22"/>
              </w:rPr>
              <w:t>ing</w:t>
            </w:r>
            <w:r w:rsidR="00B105DC" w:rsidRPr="00BB6444">
              <w:rPr>
                <w:sz w:val="22"/>
                <w:szCs w:val="22"/>
              </w:rPr>
              <w:t xml:space="preserve"> accessible and safe interchange points; i</w:t>
            </w:r>
            <w:r w:rsidR="00B105DC">
              <w:rPr>
                <w:sz w:val="22"/>
                <w:szCs w:val="22"/>
              </w:rPr>
              <w:t>mproving</w:t>
            </w:r>
            <w:r w:rsidR="00B105DC" w:rsidRPr="00BB6444">
              <w:rPr>
                <w:sz w:val="22"/>
                <w:szCs w:val="22"/>
              </w:rPr>
              <w:t xml:space="preserve"> connections to key destinations</w:t>
            </w:r>
            <w:r w:rsidR="00B105DC">
              <w:rPr>
                <w:sz w:val="22"/>
                <w:szCs w:val="22"/>
              </w:rPr>
              <w:t xml:space="preserve">, improving connectivity between communities, </w:t>
            </w:r>
            <w:r w:rsidR="00B105DC">
              <w:rPr>
                <w:sz w:val="22"/>
                <w:szCs w:val="22"/>
              </w:rPr>
              <w:lastRenderedPageBreak/>
              <w:t>facilitating</w:t>
            </w:r>
            <w:r w:rsidR="00B105DC" w:rsidRPr="00BB6444">
              <w:rPr>
                <w:sz w:val="22"/>
                <w:szCs w:val="22"/>
              </w:rPr>
              <w:t xml:space="preserve"> the integration of transport modes</w:t>
            </w:r>
            <w:r w:rsidR="00B105DC">
              <w:rPr>
                <w:sz w:val="22"/>
                <w:szCs w:val="22"/>
              </w:rPr>
              <w:t xml:space="preserve"> (bus, community transport, walking, cycling, rail)</w:t>
            </w:r>
            <w:r w:rsidR="00B105DC" w:rsidRPr="00BB6444">
              <w:rPr>
                <w:sz w:val="22"/>
                <w:szCs w:val="22"/>
              </w:rPr>
              <w:t xml:space="preserve">, </w:t>
            </w:r>
            <w:r w:rsidR="00B105DC">
              <w:rPr>
                <w:sz w:val="22"/>
                <w:szCs w:val="22"/>
              </w:rPr>
              <w:t>and enhancing</w:t>
            </w:r>
            <w:r w:rsidR="00B105DC" w:rsidRPr="00BB6444">
              <w:rPr>
                <w:sz w:val="22"/>
                <w:szCs w:val="22"/>
              </w:rPr>
              <w:t xml:space="preserve"> access to employment and services (health, education, training, shopping, social and leisure facilities)</w:t>
            </w:r>
            <w:r w:rsidR="00B105DC">
              <w:rPr>
                <w:sz w:val="22"/>
                <w:szCs w:val="22"/>
              </w:rPr>
              <w:t xml:space="preserve"> while </w:t>
            </w:r>
            <w:r w:rsidR="00B105DC" w:rsidRPr="00BB6444">
              <w:rPr>
                <w:sz w:val="22"/>
                <w:szCs w:val="22"/>
              </w:rPr>
              <w:t>m</w:t>
            </w:r>
            <w:r w:rsidR="00B105DC">
              <w:rPr>
                <w:sz w:val="22"/>
                <w:szCs w:val="22"/>
              </w:rPr>
              <w:t>inimising</w:t>
            </w:r>
            <w:r w:rsidR="00B105DC" w:rsidRPr="00BB6444">
              <w:rPr>
                <w:sz w:val="22"/>
                <w:szCs w:val="22"/>
              </w:rPr>
              <w:t xml:space="preserve"> the impact on the environment</w:t>
            </w:r>
            <w:r w:rsidR="00B105DC">
              <w:rPr>
                <w:sz w:val="22"/>
                <w:szCs w:val="22"/>
              </w:rPr>
              <w:t>.</w:t>
            </w:r>
          </w:p>
        </w:tc>
        <w:tc>
          <w:tcPr>
            <w:tcW w:w="518" w:type="pct"/>
          </w:tcPr>
          <w:p w14:paraId="60FA5B40" w14:textId="77777777" w:rsidR="003055F1" w:rsidRDefault="00B105DC" w:rsidP="00BA721C">
            <w:pPr>
              <w:pStyle w:val="NormalWeb"/>
              <w:rPr>
                <w:rFonts w:ascii="Arial" w:hAnsi="Arial" w:cs="Arial"/>
                <w:sz w:val="22"/>
                <w:szCs w:val="22"/>
              </w:rPr>
            </w:pPr>
            <w:r>
              <w:rPr>
                <w:rFonts w:ascii="Arial" w:hAnsi="Arial" w:cs="Arial"/>
                <w:sz w:val="22"/>
                <w:szCs w:val="22"/>
              </w:rPr>
              <w:lastRenderedPageBreak/>
              <w:t>Cost of new shelters for hubs.</w:t>
            </w:r>
          </w:p>
          <w:p w14:paraId="7F8B9C69" w14:textId="77777777" w:rsidR="00B105DC" w:rsidRPr="00B105DC" w:rsidRDefault="00B105DC" w:rsidP="00BA721C">
            <w:pPr>
              <w:pStyle w:val="NormalWeb"/>
              <w:rPr>
                <w:rFonts w:ascii="Arial" w:hAnsi="Arial" w:cs="Arial"/>
                <w:sz w:val="22"/>
                <w:szCs w:val="22"/>
              </w:rPr>
            </w:pPr>
            <w:r>
              <w:rPr>
                <w:rFonts w:ascii="Arial" w:hAnsi="Arial" w:cs="Arial"/>
                <w:sz w:val="22"/>
                <w:szCs w:val="22"/>
              </w:rPr>
              <w:t>Cost of civil works to make hubs accessible to Active Travel Standards</w:t>
            </w:r>
          </w:p>
        </w:tc>
        <w:tc>
          <w:tcPr>
            <w:tcW w:w="661" w:type="pct"/>
          </w:tcPr>
          <w:p w14:paraId="29FC5325" w14:textId="77777777" w:rsidR="00B105DC" w:rsidRPr="00B105DC" w:rsidRDefault="00B105DC" w:rsidP="00B662A0">
            <w:pPr>
              <w:pStyle w:val="Heading3"/>
              <w:numPr>
                <w:ilvl w:val="2"/>
                <w:numId w:val="0"/>
              </w:numPr>
              <w:tabs>
                <w:tab w:val="left" w:pos="1390"/>
              </w:tabs>
              <w:jc w:val="left"/>
              <w:rPr>
                <w:rFonts w:cs="Arial"/>
                <w:sz w:val="22"/>
                <w:szCs w:val="22"/>
              </w:rPr>
            </w:pPr>
            <w:r w:rsidRPr="00B105DC">
              <w:rPr>
                <w:rFonts w:cs="Arial"/>
                <w:sz w:val="22"/>
                <w:szCs w:val="22"/>
              </w:rPr>
              <w:t xml:space="preserve">New </w:t>
            </w:r>
            <w:r>
              <w:rPr>
                <w:rFonts w:cs="Arial"/>
                <w:sz w:val="22"/>
                <w:szCs w:val="22"/>
              </w:rPr>
              <w:t>i</w:t>
            </w:r>
            <w:r w:rsidR="003055F1" w:rsidRPr="00B105DC">
              <w:rPr>
                <w:rFonts w:cs="Arial"/>
                <w:sz w:val="22"/>
                <w:szCs w:val="22"/>
              </w:rPr>
              <w:t xml:space="preserve">nfrastructure created </w:t>
            </w:r>
            <w:r w:rsidRPr="00B105DC">
              <w:rPr>
                <w:rFonts w:cs="Arial"/>
                <w:sz w:val="22"/>
                <w:szCs w:val="22"/>
              </w:rPr>
              <w:t>for hubs</w:t>
            </w:r>
          </w:p>
          <w:p w14:paraId="500E749A" w14:textId="77777777" w:rsidR="003055F1" w:rsidRDefault="00B105DC" w:rsidP="00B662A0">
            <w:pPr>
              <w:pStyle w:val="Heading3"/>
              <w:numPr>
                <w:ilvl w:val="2"/>
                <w:numId w:val="0"/>
              </w:numPr>
              <w:tabs>
                <w:tab w:val="left" w:pos="1390"/>
              </w:tabs>
              <w:jc w:val="left"/>
              <w:rPr>
                <w:rFonts w:cs="Arial"/>
                <w:sz w:val="22"/>
                <w:szCs w:val="22"/>
              </w:rPr>
            </w:pPr>
            <w:r w:rsidRPr="00B105DC">
              <w:rPr>
                <w:rFonts w:cs="Arial"/>
                <w:sz w:val="22"/>
                <w:szCs w:val="22"/>
              </w:rPr>
              <w:t>New shelters installed</w:t>
            </w:r>
          </w:p>
          <w:p w14:paraId="559C20B2" w14:textId="77777777" w:rsidR="00B105DC" w:rsidRPr="00B105DC" w:rsidRDefault="00B105DC" w:rsidP="00B662A0">
            <w:pPr>
              <w:pStyle w:val="Heading3"/>
              <w:numPr>
                <w:ilvl w:val="2"/>
                <w:numId w:val="0"/>
              </w:numPr>
              <w:tabs>
                <w:tab w:val="left" w:pos="1390"/>
              </w:tabs>
              <w:jc w:val="left"/>
              <w:rPr>
                <w:rFonts w:cs="Arial"/>
                <w:sz w:val="22"/>
                <w:szCs w:val="22"/>
              </w:rPr>
            </w:pPr>
            <w:r>
              <w:rPr>
                <w:rFonts w:cs="Arial"/>
                <w:sz w:val="22"/>
                <w:szCs w:val="22"/>
              </w:rPr>
              <w:t>New hub locations provided</w:t>
            </w:r>
          </w:p>
        </w:tc>
        <w:tc>
          <w:tcPr>
            <w:tcW w:w="582" w:type="pct"/>
          </w:tcPr>
          <w:p w14:paraId="619F23F4" w14:textId="77777777" w:rsidR="00840AED" w:rsidRPr="00840AED" w:rsidRDefault="00840AED" w:rsidP="003C6CC1">
            <w:pPr>
              <w:spacing w:after="0" w:line="240" w:lineRule="auto"/>
              <w:contextualSpacing/>
              <w:rPr>
                <w:rFonts w:ascii="Arial" w:eastAsia="Calibri" w:hAnsi="Arial" w:cs="Arial"/>
                <w:szCs w:val="22"/>
                <w:lang w:eastAsia="en-US"/>
              </w:rPr>
            </w:pPr>
            <w:r w:rsidRPr="00840AED">
              <w:rPr>
                <w:rFonts w:ascii="Arial" w:eastAsia="Calibri" w:hAnsi="Arial" w:cs="Arial"/>
                <w:szCs w:val="22"/>
                <w:lang w:eastAsia="en-US"/>
              </w:rPr>
              <w:t xml:space="preserve">Increased integration and flexibility of the transport system and shared use, as the hubs </w:t>
            </w:r>
            <w:r w:rsidR="003C6CC1">
              <w:rPr>
                <w:rFonts w:ascii="Arial" w:eastAsia="Calibri" w:hAnsi="Arial" w:cs="Arial"/>
                <w:szCs w:val="22"/>
                <w:lang w:eastAsia="en-US"/>
              </w:rPr>
              <w:t>are</w:t>
            </w:r>
            <w:r w:rsidRPr="00840AED">
              <w:rPr>
                <w:rFonts w:ascii="Arial" w:eastAsia="Calibri" w:hAnsi="Arial" w:cs="Arial"/>
                <w:szCs w:val="22"/>
                <w:lang w:eastAsia="en-US"/>
              </w:rPr>
              <w:t xml:space="preserve"> serviced by a range of transport modes e.g. bus, community transport, car share, walking, cycling and rail; </w:t>
            </w:r>
          </w:p>
          <w:p w14:paraId="313338EF" w14:textId="77777777" w:rsidR="003C6CC1" w:rsidRDefault="003C6CC1" w:rsidP="003C6CC1">
            <w:pPr>
              <w:spacing w:after="0" w:line="240" w:lineRule="auto"/>
              <w:contextualSpacing/>
              <w:rPr>
                <w:rFonts w:ascii="Arial" w:eastAsia="Calibri" w:hAnsi="Arial" w:cs="Arial"/>
                <w:szCs w:val="22"/>
                <w:lang w:eastAsia="en-US"/>
              </w:rPr>
            </w:pPr>
          </w:p>
          <w:p w14:paraId="151BF4E1" w14:textId="77777777" w:rsidR="00840AED" w:rsidRPr="00840AED" w:rsidRDefault="00840AED" w:rsidP="003C6CC1">
            <w:pPr>
              <w:spacing w:after="0" w:line="240" w:lineRule="auto"/>
              <w:contextualSpacing/>
              <w:rPr>
                <w:rFonts w:ascii="Arial" w:eastAsia="Calibri" w:hAnsi="Arial" w:cs="Arial"/>
                <w:szCs w:val="22"/>
                <w:lang w:eastAsia="en-US"/>
              </w:rPr>
            </w:pPr>
            <w:r w:rsidRPr="00840AED">
              <w:rPr>
                <w:rFonts w:ascii="Arial" w:eastAsia="Calibri" w:hAnsi="Arial" w:cs="Arial"/>
                <w:szCs w:val="22"/>
                <w:lang w:eastAsia="en-US"/>
              </w:rPr>
              <w:t xml:space="preserve">Consolidated bus stop/community transport drop-off/pick-up facility with good pedestrian and </w:t>
            </w:r>
            <w:r w:rsidRPr="00840AED">
              <w:rPr>
                <w:rFonts w:ascii="Arial" w:eastAsia="Calibri" w:hAnsi="Arial" w:cs="Arial"/>
                <w:szCs w:val="22"/>
                <w:lang w:eastAsia="en-US"/>
              </w:rPr>
              <w:lastRenderedPageBreak/>
              <w:t xml:space="preserve">cycling amenities. </w:t>
            </w:r>
          </w:p>
          <w:p w14:paraId="6C8E1D39" w14:textId="77777777" w:rsidR="003C6CC1" w:rsidRDefault="003C6CC1" w:rsidP="003C6CC1">
            <w:pPr>
              <w:spacing w:after="0" w:line="240" w:lineRule="auto"/>
              <w:contextualSpacing/>
              <w:rPr>
                <w:rFonts w:ascii="Arial" w:eastAsia="Calibri" w:hAnsi="Arial" w:cs="Arial"/>
                <w:szCs w:val="22"/>
                <w:lang w:eastAsia="en-US"/>
              </w:rPr>
            </w:pPr>
          </w:p>
          <w:p w14:paraId="23040A78" w14:textId="77777777" w:rsidR="00840AED" w:rsidRDefault="00840AED" w:rsidP="003C6CC1">
            <w:pPr>
              <w:spacing w:after="0" w:line="240" w:lineRule="auto"/>
              <w:contextualSpacing/>
              <w:rPr>
                <w:rFonts w:ascii="Arial" w:eastAsia="Calibri" w:hAnsi="Arial" w:cs="Arial"/>
                <w:szCs w:val="22"/>
                <w:lang w:eastAsia="en-US"/>
              </w:rPr>
            </w:pPr>
            <w:r w:rsidRPr="00840AED">
              <w:rPr>
                <w:rFonts w:ascii="Arial" w:eastAsia="Calibri" w:hAnsi="Arial" w:cs="Arial"/>
                <w:szCs w:val="22"/>
                <w:lang w:eastAsia="en-US"/>
              </w:rPr>
              <w:t xml:space="preserve">Safe and accessible infrastructure </w:t>
            </w:r>
          </w:p>
          <w:p w14:paraId="6D1273AF" w14:textId="77777777" w:rsidR="003C6CC1" w:rsidRPr="00840AED" w:rsidRDefault="003C6CC1" w:rsidP="003C6CC1">
            <w:pPr>
              <w:spacing w:after="0" w:line="240" w:lineRule="auto"/>
              <w:contextualSpacing/>
              <w:rPr>
                <w:rFonts w:ascii="Arial" w:eastAsia="Calibri" w:hAnsi="Arial" w:cs="Arial"/>
                <w:szCs w:val="22"/>
                <w:lang w:eastAsia="en-US"/>
              </w:rPr>
            </w:pPr>
          </w:p>
          <w:p w14:paraId="77ECF576" w14:textId="77777777" w:rsidR="00840AED" w:rsidRDefault="00840AED" w:rsidP="003C6CC1">
            <w:pPr>
              <w:spacing w:after="0" w:line="240" w:lineRule="auto"/>
              <w:contextualSpacing/>
              <w:rPr>
                <w:rFonts w:ascii="Arial" w:eastAsia="Calibri" w:hAnsi="Arial" w:cs="Arial"/>
                <w:szCs w:val="22"/>
                <w:lang w:eastAsia="en-US"/>
              </w:rPr>
            </w:pPr>
            <w:r w:rsidRPr="00840AED">
              <w:rPr>
                <w:rFonts w:ascii="Arial" w:eastAsia="Calibri" w:hAnsi="Arial" w:cs="Arial"/>
                <w:szCs w:val="22"/>
                <w:lang w:eastAsia="en-US"/>
              </w:rPr>
              <w:t>More sustainable transport network</w:t>
            </w:r>
          </w:p>
          <w:p w14:paraId="5891977E" w14:textId="77777777" w:rsidR="003C6CC1" w:rsidRPr="00840AED" w:rsidRDefault="003C6CC1" w:rsidP="003C6CC1">
            <w:pPr>
              <w:spacing w:after="0" w:line="240" w:lineRule="auto"/>
              <w:contextualSpacing/>
              <w:rPr>
                <w:rFonts w:ascii="Arial" w:eastAsia="Calibri" w:hAnsi="Arial" w:cs="Arial"/>
                <w:szCs w:val="22"/>
                <w:lang w:eastAsia="en-US"/>
              </w:rPr>
            </w:pPr>
          </w:p>
          <w:p w14:paraId="646D9EB4" w14:textId="77777777" w:rsidR="00840AED" w:rsidRPr="00840AED" w:rsidRDefault="00840AED" w:rsidP="003C6CC1">
            <w:pPr>
              <w:spacing w:after="0" w:line="240" w:lineRule="auto"/>
              <w:contextualSpacing/>
              <w:rPr>
                <w:rFonts w:ascii="Arial" w:eastAsia="Calibri" w:hAnsi="Arial" w:cs="Arial"/>
                <w:szCs w:val="22"/>
                <w:lang w:eastAsia="en-US"/>
              </w:rPr>
            </w:pPr>
            <w:r w:rsidRPr="00840AED">
              <w:rPr>
                <w:rFonts w:ascii="Arial" w:eastAsia="Calibri" w:hAnsi="Arial" w:cs="Arial"/>
                <w:szCs w:val="22"/>
                <w:lang w:eastAsia="en-US"/>
              </w:rPr>
              <w:t>Improved access to employment and services (health, education, training, shopping, social and leisure facilities)</w:t>
            </w:r>
          </w:p>
          <w:p w14:paraId="5C6E48BD" w14:textId="77777777" w:rsidR="003055F1" w:rsidRPr="00BA721C" w:rsidRDefault="003055F1" w:rsidP="00BA721C">
            <w:pPr>
              <w:pStyle w:val="Heading3"/>
              <w:numPr>
                <w:ilvl w:val="2"/>
                <w:numId w:val="0"/>
              </w:numPr>
              <w:tabs>
                <w:tab w:val="left" w:pos="1390"/>
              </w:tabs>
              <w:jc w:val="left"/>
              <w:rPr>
                <w:rFonts w:cs="Arial"/>
                <w:i/>
                <w:sz w:val="20"/>
              </w:rPr>
            </w:pPr>
          </w:p>
        </w:tc>
        <w:tc>
          <w:tcPr>
            <w:tcW w:w="661" w:type="pct"/>
          </w:tcPr>
          <w:p w14:paraId="0DE96357" w14:textId="77777777" w:rsidR="003055F1" w:rsidRDefault="00840AED" w:rsidP="00BA721C">
            <w:pPr>
              <w:pStyle w:val="Heading3"/>
              <w:numPr>
                <w:ilvl w:val="2"/>
                <w:numId w:val="0"/>
              </w:numPr>
              <w:tabs>
                <w:tab w:val="left" w:pos="1390"/>
              </w:tabs>
              <w:jc w:val="left"/>
              <w:rPr>
                <w:rFonts w:cs="Arial"/>
                <w:sz w:val="22"/>
                <w:szCs w:val="22"/>
              </w:rPr>
            </w:pPr>
            <w:r>
              <w:rPr>
                <w:rFonts w:cs="Arial"/>
                <w:sz w:val="22"/>
                <w:szCs w:val="22"/>
              </w:rPr>
              <w:lastRenderedPageBreak/>
              <w:t>To enable communities to benefit from sustainable access to employment opportunities</w:t>
            </w:r>
            <w:r w:rsidR="00F833F8">
              <w:rPr>
                <w:rFonts w:cs="Arial"/>
                <w:sz w:val="22"/>
                <w:szCs w:val="22"/>
              </w:rPr>
              <w:t xml:space="preserve">, education, </w:t>
            </w:r>
            <w:r>
              <w:rPr>
                <w:rFonts w:cs="Arial"/>
                <w:sz w:val="22"/>
                <w:szCs w:val="22"/>
              </w:rPr>
              <w:t>health</w:t>
            </w:r>
            <w:r w:rsidR="00F833F8">
              <w:rPr>
                <w:rFonts w:cs="Arial"/>
                <w:sz w:val="22"/>
                <w:szCs w:val="22"/>
              </w:rPr>
              <w:t xml:space="preserve">, leisure and social activities </w:t>
            </w:r>
            <w:r>
              <w:rPr>
                <w:rFonts w:cs="Arial"/>
                <w:sz w:val="22"/>
                <w:szCs w:val="22"/>
              </w:rPr>
              <w:t xml:space="preserve">by reducing transport barriers through the provision of a community transport services. </w:t>
            </w:r>
          </w:p>
          <w:p w14:paraId="4D94AA91" w14:textId="77777777" w:rsidR="00840AED" w:rsidRDefault="00840AED" w:rsidP="00BA721C">
            <w:pPr>
              <w:pStyle w:val="Heading3"/>
              <w:numPr>
                <w:ilvl w:val="2"/>
                <w:numId w:val="0"/>
              </w:numPr>
              <w:tabs>
                <w:tab w:val="left" w:pos="1390"/>
              </w:tabs>
              <w:jc w:val="left"/>
              <w:rPr>
                <w:rFonts w:cs="Arial"/>
                <w:sz w:val="22"/>
                <w:szCs w:val="22"/>
              </w:rPr>
            </w:pPr>
          </w:p>
          <w:p w14:paraId="5B604BB9" w14:textId="77777777" w:rsidR="00840AED" w:rsidRPr="00840AED" w:rsidRDefault="00840AED" w:rsidP="00BA721C">
            <w:pPr>
              <w:pStyle w:val="Heading3"/>
              <w:numPr>
                <w:ilvl w:val="2"/>
                <w:numId w:val="0"/>
              </w:numPr>
              <w:tabs>
                <w:tab w:val="left" w:pos="1390"/>
              </w:tabs>
              <w:jc w:val="left"/>
              <w:rPr>
                <w:rFonts w:cs="Arial"/>
                <w:sz w:val="22"/>
                <w:szCs w:val="22"/>
              </w:rPr>
            </w:pPr>
            <w:r>
              <w:rPr>
                <w:rFonts w:cs="Arial"/>
                <w:sz w:val="22"/>
                <w:szCs w:val="22"/>
              </w:rPr>
              <w:t xml:space="preserve">Supporting existing bus services by providing transport links to the core bus network. </w:t>
            </w:r>
          </w:p>
        </w:tc>
        <w:tc>
          <w:tcPr>
            <w:tcW w:w="661" w:type="pct"/>
          </w:tcPr>
          <w:p w14:paraId="1845EA40" w14:textId="77777777" w:rsidR="00275200" w:rsidRPr="00275200" w:rsidRDefault="00275200" w:rsidP="00275200">
            <w:pPr>
              <w:spacing w:after="0" w:line="240" w:lineRule="auto"/>
              <w:jc w:val="both"/>
              <w:rPr>
                <w:rFonts w:ascii="Arial" w:hAnsi="Arial" w:cs="Arial"/>
                <w:szCs w:val="22"/>
                <w:lang w:eastAsia="en-US"/>
              </w:rPr>
            </w:pPr>
            <w:r w:rsidRPr="00275200">
              <w:rPr>
                <w:rFonts w:ascii="Arial" w:hAnsi="Arial" w:cs="Arial"/>
                <w:szCs w:val="22"/>
                <w:lang w:eastAsia="en-US"/>
              </w:rPr>
              <w:lastRenderedPageBreak/>
              <w:t xml:space="preserve">The Community Travel </w:t>
            </w:r>
            <w:r w:rsidR="003C6CC1">
              <w:rPr>
                <w:rFonts w:ascii="Arial" w:hAnsi="Arial" w:cs="Arial"/>
                <w:szCs w:val="22"/>
                <w:lang w:eastAsia="en-US"/>
              </w:rPr>
              <w:t>scheme has</w:t>
            </w:r>
            <w:r w:rsidRPr="00275200">
              <w:rPr>
                <w:rFonts w:ascii="Arial" w:hAnsi="Arial" w:cs="Arial"/>
                <w:szCs w:val="22"/>
                <w:lang w:eastAsia="en-US"/>
              </w:rPr>
              <w:t xml:space="preserve"> enhance</w:t>
            </w:r>
            <w:r w:rsidR="003C6CC1">
              <w:rPr>
                <w:rFonts w:ascii="Arial" w:hAnsi="Arial" w:cs="Arial"/>
                <w:szCs w:val="22"/>
                <w:lang w:eastAsia="en-US"/>
              </w:rPr>
              <w:t>d</w:t>
            </w:r>
            <w:r w:rsidRPr="00275200">
              <w:rPr>
                <w:rFonts w:ascii="Arial" w:hAnsi="Arial" w:cs="Arial"/>
                <w:szCs w:val="22"/>
                <w:lang w:eastAsia="en-US"/>
              </w:rPr>
              <w:t xml:space="preserve"> accessibility throughout Flintshire in both rural and urban conurbations,  by enhancing public transport services, reducing travel time and enabling those without access to a car to more easily take up employment and training opportunities and access health facilities</w:t>
            </w:r>
          </w:p>
          <w:p w14:paraId="4D385E42" w14:textId="77777777" w:rsidR="00275200" w:rsidRPr="00275200" w:rsidRDefault="00275200" w:rsidP="00275200">
            <w:pPr>
              <w:spacing w:after="0" w:line="276" w:lineRule="auto"/>
              <w:jc w:val="both"/>
              <w:rPr>
                <w:rFonts w:ascii="Arial" w:hAnsi="Arial" w:cs="Arial"/>
                <w:szCs w:val="22"/>
                <w:lang w:eastAsia="en-US"/>
              </w:rPr>
            </w:pPr>
          </w:p>
          <w:p w14:paraId="0684EEFC" w14:textId="77777777" w:rsidR="00275200" w:rsidRPr="00275200" w:rsidRDefault="00275200" w:rsidP="00275200">
            <w:pPr>
              <w:spacing w:after="0" w:line="240" w:lineRule="auto"/>
              <w:rPr>
                <w:rFonts w:ascii="Arial" w:hAnsi="Arial" w:cs="Arial"/>
                <w:szCs w:val="22"/>
                <w:lang w:eastAsia="en-US"/>
              </w:rPr>
            </w:pPr>
            <w:r w:rsidRPr="00275200">
              <w:rPr>
                <w:rFonts w:ascii="Arial" w:hAnsi="Arial" w:cs="Arial"/>
                <w:szCs w:val="22"/>
                <w:lang w:eastAsia="en-US"/>
              </w:rPr>
              <w:lastRenderedPageBreak/>
              <w:t>The scheme accords with the vision for the delivery of an enhanced and integrated public transport network which will support economic development across Flintshire, North East Wales and the Regional economy.</w:t>
            </w:r>
          </w:p>
          <w:p w14:paraId="34D0E754" w14:textId="77777777" w:rsidR="00275200" w:rsidRPr="00275200" w:rsidRDefault="00275200" w:rsidP="00275200">
            <w:pPr>
              <w:spacing w:after="0" w:line="240" w:lineRule="auto"/>
              <w:rPr>
                <w:rFonts w:ascii="Arial" w:hAnsi="Arial" w:cs="Arial"/>
                <w:szCs w:val="22"/>
                <w:lang w:eastAsia="en-US"/>
              </w:rPr>
            </w:pPr>
          </w:p>
          <w:p w14:paraId="4D475AAE" w14:textId="77777777" w:rsidR="003055F1" w:rsidRDefault="003055F1" w:rsidP="003C6CC1">
            <w:pPr>
              <w:spacing w:after="0" w:line="240" w:lineRule="auto"/>
              <w:rPr>
                <w:rFonts w:cs="Arial"/>
                <w:i/>
                <w:sz w:val="20"/>
                <w:highlight w:val="yellow"/>
              </w:rPr>
            </w:pPr>
          </w:p>
        </w:tc>
        <w:tc>
          <w:tcPr>
            <w:tcW w:w="704" w:type="pct"/>
          </w:tcPr>
          <w:p w14:paraId="456EA4E5" w14:textId="77777777" w:rsidR="00CD14DD" w:rsidRPr="00CD14DD" w:rsidRDefault="00CD14DD" w:rsidP="00CD14DD">
            <w:pPr>
              <w:spacing w:after="0" w:line="240" w:lineRule="auto"/>
              <w:jc w:val="both"/>
              <w:rPr>
                <w:rFonts w:ascii="Arial" w:hAnsi="Arial" w:cs="Arial"/>
                <w:szCs w:val="22"/>
                <w:lang w:eastAsia="en-US"/>
              </w:rPr>
            </w:pPr>
            <w:r w:rsidRPr="00CD14DD">
              <w:rPr>
                <w:rFonts w:ascii="Arial" w:hAnsi="Arial" w:cs="Arial"/>
                <w:szCs w:val="22"/>
                <w:lang w:eastAsia="en-US"/>
              </w:rPr>
              <w:lastRenderedPageBreak/>
              <w:t xml:space="preserve">The scheme </w:t>
            </w:r>
            <w:r w:rsidR="00931BB7">
              <w:rPr>
                <w:rFonts w:ascii="Arial" w:hAnsi="Arial" w:cs="Arial"/>
                <w:szCs w:val="22"/>
                <w:lang w:eastAsia="en-US"/>
              </w:rPr>
              <w:t>has</w:t>
            </w:r>
            <w:r w:rsidRPr="00CD14DD">
              <w:rPr>
                <w:rFonts w:ascii="Arial" w:hAnsi="Arial" w:cs="Arial"/>
                <w:szCs w:val="22"/>
                <w:lang w:eastAsia="en-US"/>
              </w:rPr>
              <w:t xml:space="preserve"> improve</w:t>
            </w:r>
            <w:r w:rsidR="00931BB7">
              <w:rPr>
                <w:rFonts w:ascii="Arial" w:hAnsi="Arial" w:cs="Arial"/>
                <w:szCs w:val="22"/>
                <w:lang w:eastAsia="en-US"/>
              </w:rPr>
              <w:t>d</w:t>
            </w:r>
            <w:r w:rsidRPr="00CD14DD">
              <w:rPr>
                <w:rFonts w:ascii="Arial" w:hAnsi="Arial" w:cs="Arial"/>
                <w:szCs w:val="22"/>
                <w:lang w:eastAsia="en-US"/>
              </w:rPr>
              <w:t xml:space="preserve"> transport accessibility into the core bus network throughout Flintshire, and allow </w:t>
            </w:r>
            <w:r w:rsidR="00660DC4" w:rsidRPr="00392F24">
              <w:rPr>
                <w:rFonts w:ascii="Arial" w:hAnsi="Arial" w:cs="Arial"/>
                <w:szCs w:val="22"/>
                <w:lang w:eastAsia="en-US"/>
              </w:rPr>
              <w:t>improved connectivity</w:t>
            </w:r>
            <w:r w:rsidR="00931BB7">
              <w:rPr>
                <w:rFonts w:ascii="Arial" w:hAnsi="Arial" w:cs="Arial"/>
                <w:szCs w:val="22"/>
                <w:lang w:eastAsia="en-US"/>
              </w:rPr>
              <w:t xml:space="preserve"> at the main </w:t>
            </w:r>
            <w:r w:rsidRPr="00CD14DD">
              <w:rPr>
                <w:rFonts w:ascii="Arial" w:hAnsi="Arial" w:cs="Arial"/>
                <w:szCs w:val="22"/>
                <w:lang w:eastAsia="en-US"/>
              </w:rPr>
              <w:t>bus interchanges in the County, into the Enterprise Zones and along the Deeside Corridor.</w:t>
            </w:r>
          </w:p>
          <w:p w14:paraId="40B8BD4F" w14:textId="77777777" w:rsidR="00CD14DD" w:rsidRPr="00CD14DD" w:rsidRDefault="00CD14DD" w:rsidP="00CD14DD">
            <w:pPr>
              <w:spacing w:after="0" w:line="240" w:lineRule="auto"/>
              <w:jc w:val="both"/>
              <w:rPr>
                <w:rFonts w:ascii="Arial" w:hAnsi="Arial" w:cs="Arial"/>
                <w:szCs w:val="22"/>
                <w:lang w:eastAsia="en-US"/>
              </w:rPr>
            </w:pPr>
          </w:p>
          <w:p w14:paraId="0A434A8E" w14:textId="77777777" w:rsidR="00CD14DD" w:rsidRPr="00CD14DD" w:rsidRDefault="00CD14DD" w:rsidP="00CD14DD">
            <w:pPr>
              <w:spacing w:after="0" w:line="240" w:lineRule="auto"/>
              <w:jc w:val="both"/>
              <w:rPr>
                <w:rFonts w:ascii="Arial" w:hAnsi="Arial" w:cs="Arial"/>
                <w:szCs w:val="22"/>
                <w:lang w:eastAsia="en-US"/>
              </w:rPr>
            </w:pPr>
            <w:r w:rsidRPr="00CD14DD">
              <w:rPr>
                <w:rFonts w:ascii="Arial" w:hAnsi="Arial" w:cs="Arial"/>
                <w:szCs w:val="22"/>
                <w:lang w:eastAsia="en-US"/>
              </w:rPr>
              <w:t xml:space="preserve">The scheme </w:t>
            </w:r>
            <w:r w:rsidR="00931BB7">
              <w:rPr>
                <w:rFonts w:ascii="Arial" w:hAnsi="Arial" w:cs="Arial"/>
                <w:szCs w:val="22"/>
                <w:lang w:eastAsia="en-US"/>
              </w:rPr>
              <w:t>has</w:t>
            </w:r>
            <w:r w:rsidRPr="00CD14DD">
              <w:rPr>
                <w:rFonts w:ascii="Arial" w:hAnsi="Arial" w:cs="Arial"/>
                <w:szCs w:val="22"/>
                <w:lang w:eastAsia="en-US"/>
              </w:rPr>
              <w:t xml:space="preserve"> enhance</w:t>
            </w:r>
            <w:r w:rsidR="00931BB7">
              <w:rPr>
                <w:rFonts w:ascii="Arial" w:hAnsi="Arial" w:cs="Arial"/>
                <w:szCs w:val="22"/>
                <w:lang w:eastAsia="en-US"/>
              </w:rPr>
              <w:t>d</w:t>
            </w:r>
            <w:r w:rsidRPr="00CD14DD">
              <w:rPr>
                <w:rFonts w:ascii="Arial" w:hAnsi="Arial" w:cs="Arial"/>
                <w:szCs w:val="22"/>
                <w:lang w:eastAsia="en-US"/>
              </w:rPr>
              <w:t xml:space="preserve"> the co-ordination and integration of the existing public transport network, which in </w:t>
            </w:r>
            <w:r w:rsidRPr="00CD14DD">
              <w:rPr>
                <w:rFonts w:ascii="Arial" w:hAnsi="Arial" w:cs="Arial"/>
                <w:szCs w:val="22"/>
                <w:lang w:eastAsia="en-US"/>
              </w:rPr>
              <w:lastRenderedPageBreak/>
              <w:t xml:space="preserve">turn, </w:t>
            </w:r>
            <w:r w:rsidR="00931BB7">
              <w:rPr>
                <w:rFonts w:ascii="Arial" w:hAnsi="Arial" w:cs="Arial"/>
                <w:szCs w:val="22"/>
                <w:lang w:eastAsia="en-US"/>
              </w:rPr>
              <w:t xml:space="preserve"> has  improved </w:t>
            </w:r>
            <w:r w:rsidRPr="00CD14DD">
              <w:rPr>
                <w:rFonts w:ascii="Arial" w:hAnsi="Arial" w:cs="Arial"/>
                <w:szCs w:val="22"/>
                <w:lang w:eastAsia="en-US"/>
              </w:rPr>
              <w:t xml:space="preserve">accessibility for those without access to a car, </w:t>
            </w:r>
          </w:p>
          <w:p w14:paraId="528FEEAB" w14:textId="77777777" w:rsidR="00CD14DD" w:rsidRPr="00CD14DD" w:rsidRDefault="00CD14DD" w:rsidP="00CD14DD">
            <w:pPr>
              <w:spacing w:after="0" w:line="240" w:lineRule="auto"/>
              <w:jc w:val="both"/>
              <w:rPr>
                <w:rFonts w:ascii="Arial" w:hAnsi="Arial" w:cs="Arial"/>
                <w:szCs w:val="22"/>
                <w:lang w:eastAsia="en-US"/>
              </w:rPr>
            </w:pPr>
          </w:p>
          <w:p w14:paraId="76C40217" w14:textId="77777777" w:rsidR="00CD14DD" w:rsidRPr="00CD14DD" w:rsidRDefault="00CD14DD" w:rsidP="00CD14DD">
            <w:pPr>
              <w:spacing w:after="0" w:line="240" w:lineRule="auto"/>
              <w:jc w:val="both"/>
              <w:rPr>
                <w:rFonts w:ascii="Arial" w:hAnsi="Arial" w:cs="Arial"/>
                <w:szCs w:val="22"/>
                <w:lang w:eastAsia="en-US"/>
              </w:rPr>
            </w:pPr>
            <w:r w:rsidRPr="00CD14DD">
              <w:rPr>
                <w:rFonts w:ascii="Arial" w:hAnsi="Arial" w:cs="Arial"/>
                <w:szCs w:val="22"/>
                <w:lang w:eastAsia="en-US"/>
              </w:rPr>
              <w:t xml:space="preserve">The scheme </w:t>
            </w:r>
            <w:r w:rsidR="00931BB7">
              <w:rPr>
                <w:rFonts w:ascii="Arial" w:hAnsi="Arial" w:cs="Arial"/>
                <w:szCs w:val="22"/>
                <w:lang w:eastAsia="en-US"/>
              </w:rPr>
              <w:t>has</w:t>
            </w:r>
            <w:r w:rsidRPr="00CD14DD">
              <w:rPr>
                <w:rFonts w:ascii="Arial" w:hAnsi="Arial" w:cs="Arial"/>
                <w:szCs w:val="22"/>
                <w:lang w:eastAsia="en-US"/>
              </w:rPr>
              <w:t xml:space="preserve"> provide</w:t>
            </w:r>
            <w:r w:rsidR="00931BB7">
              <w:rPr>
                <w:rFonts w:ascii="Arial" w:hAnsi="Arial" w:cs="Arial"/>
                <w:szCs w:val="22"/>
                <w:lang w:eastAsia="en-US"/>
              </w:rPr>
              <w:t>d</w:t>
            </w:r>
            <w:r w:rsidRPr="00CD14DD">
              <w:rPr>
                <w:rFonts w:ascii="Arial" w:hAnsi="Arial" w:cs="Arial"/>
                <w:szCs w:val="22"/>
                <w:lang w:eastAsia="en-US"/>
              </w:rPr>
              <w:t xml:space="preserve"> access to employment, health </w:t>
            </w:r>
            <w:r w:rsidR="00C728FE" w:rsidRPr="00392F24">
              <w:rPr>
                <w:rFonts w:ascii="Arial" w:hAnsi="Arial" w:cs="Arial"/>
                <w:szCs w:val="22"/>
                <w:lang w:eastAsia="en-US"/>
              </w:rPr>
              <w:t>facilities and</w:t>
            </w:r>
            <w:r w:rsidRPr="00CD14DD">
              <w:rPr>
                <w:rFonts w:ascii="Arial" w:hAnsi="Arial" w:cs="Arial"/>
                <w:szCs w:val="22"/>
                <w:lang w:eastAsia="en-US"/>
              </w:rPr>
              <w:t xml:space="preserve"> encourage social inclusion, particularly for those with mobility issues and for those living in remote and rural areas. </w:t>
            </w:r>
          </w:p>
          <w:p w14:paraId="589122BE" w14:textId="77777777" w:rsidR="00CD14DD" w:rsidRPr="00CD14DD" w:rsidRDefault="00CD14DD" w:rsidP="00CD14DD">
            <w:pPr>
              <w:spacing w:after="0" w:line="240" w:lineRule="auto"/>
              <w:jc w:val="both"/>
              <w:rPr>
                <w:rFonts w:ascii="Arial" w:hAnsi="Arial" w:cs="Arial"/>
                <w:szCs w:val="22"/>
                <w:lang w:eastAsia="en-US"/>
              </w:rPr>
            </w:pPr>
          </w:p>
          <w:p w14:paraId="52EEAC90" w14:textId="77777777" w:rsidR="00CD14DD" w:rsidRPr="00CD14DD" w:rsidRDefault="00CD14DD" w:rsidP="00CD14DD">
            <w:pPr>
              <w:spacing w:after="0" w:line="240" w:lineRule="auto"/>
              <w:jc w:val="both"/>
              <w:rPr>
                <w:rFonts w:ascii="Arial" w:hAnsi="Arial" w:cs="Arial"/>
                <w:szCs w:val="22"/>
                <w:lang w:eastAsia="en-US"/>
              </w:rPr>
            </w:pPr>
            <w:r w:rsidRPr="00CD14DD">
              <w:rPr>
                <w:rFonts w:ascii="Arial" w:hAnsi="Arial" w:cs="Arial"/>
                <w:szCs w:val="22"/>
                <w:lang w:eastAsia="en-US"/>
              </w:rPr>
              <w:t xml:space="preserve">This </w:t>
            </w:r>
            <w:r w:rsidR="00931BB7">
              <w:rPr>
                <w:rFonts w:ascii="Arial" w:hAnsi="Arial" w:cs="Arial"/>
                <w:szCs w:val="22"/>
                <w:lang w:eastAsia="en-US"/>
              </w:rPr>
              <w:t>scheme</w:t>
            </w:r>
            <w:r w:rsidRPr="00CD14DD">
              <w:rPr>
                <w:rFonts w:ascii="Arial" w:hAnsi="Arial" w:cs="Arial"/>
                <w:szCs w:val="22"/>
                <w:lang w:eastAsia="en-US"/>
              </w:rPr>
              <w:t xml:space="preserve"> ensure</w:t>
            </w:r>
            <w:r w:rsidR="00931BB7">
              <w:rPr>
                <w:rFonts w:ascii="Arial" w:hAnsi="Arial" w:cs="Arial"/>
                <w:szCs w:val="22"/>
                <w:lang w:eastAsia="en-US"/>
              </w:rPr>
              <w:t>s</w:t>
            </w:r>
            <w:r w:rsidRPr="00CD14DD">
              <w:rPr>
                <w:rFonts w:ascii="Arial" w:hAnsi="Arial" w:cs="Arial"/>
                <w:szCs w:val="22"/>
                <w:lang w:eastAsia="en-US"/>
              </w:rPr>
              <w:t xml:space="preserve"> that </w:t>
            </w:r>
            <w:r w:rsidR="00931BB7">
              <w:rPr>
                <w:rFonts w:ascii="Arial" w:hAnsi="Arial" w:cs="Arial"/>
                <w:szCs w:val="22"/>
                <w:lang w:eastAsia="en-US"/>
              </w:rPr>
              <w:t>those living in rural areas within the authority has</w:t>
            </w:r>
            <w:r w:rsidRPr="00CD14DD">
              <w:rPr>
                <w:rFonts w:ascii="Arial" w:hAnsi="Arial" w:cs="Arial"/>
                <w:szCs w:val="22"/>
                <w:lang w:eastAsia="en-US"/>
              </w:rPr>
              <w:t xml:space="preserve"> the ability to access employment and training opportunities, and </w:t>
            </w:r>
            <w:r w:rsidRPr="00CD14DD">
              <w:rPr>
                <w:rFonts w:ascii="Arial" w:hAnsi="Arial" w:cs="Arial"/>
                <w:szCs w:val="22"/>
                <w:lang w:eastAsia="en-US"/>
              </w:rPr>
              <w:lastRenderedPageBreak/>
              <w:t>can access healthcare and other lifestyle facilities more easily.</w:t>
            </w:r>
          </w:p>
          <w:p w14:paraId="295EEC7A" w14:textId="77777777" w:rsidR="00CD14DD" w:rsidRPr="00CD14DD" w:rsidRDefault="00CD14DD" w:rsidP="00CD14DD">
            <w:pPr>
              <w:spacing w:after="0" w:line="240" w:lineRule="auto"/>
              <w:jc w:val="both"/>
              <w:rPr>
                <w:rFonts w:ascii="Arial" w:hAnsi="Arial" w:cs="Arial"/>
                <w:szCs w:val="22"/>
                <w:lang w:eastAsia="en-US"/>
              </w:rPr>
            </w:pPr>
          </w:p>
          <w:p w14:paraId="39A2C7D5" w14:textId="77777777" w:rsidR="00CD14DD" w:rsidRDefault="00CD14DD" w:rsidP="00CD14DD">
            <w:pPr>
              <w:pStyle w:val="Heading3"/>
              <w:numPr>
                <w:ilvl w:val="2"/>
                <w:numId w:val="0"/>
              </w:numPr>
              <w:tabs>
                <w:tab w:val="left" w:pos="1390"/>
              </w:tabs>
              <w:jc w:val="left"/>
              <w:rPr>
                <w:rFonts w:cs="Arial"/>
                <w:i/>
                <w:sz w:val="20"/>
                <w:highlight w:val="yellow"/>
              </w:rPr>
            </w:pPr>
          </w:p>
        </w:tc>
      </w:tr>
      <w:tr w:rsidR="003C6CC1" w14:paraId="20767311" w14:textId="77777777" w:rsidTr="008B110F">
        <w:trPr>
          <w:trHeight w:val="709"/>
        </w:trPr>
        <w:tc>
          <w:tcPr>
            <w:tcW w:w="454" w:type="pct"/>
          </w:tcPr>
          <w:p w14:paraId="0458FCA7" w14:textId="77777777" w:rsidR="003055F1" w:rsidRDefault="003055F1" w:rsidP="00520DF0">
            <w:pPr>
              <w:pStyle w:val="Heading3"/>
              <w:numPr>
                <w:ilvl w:val="2"/>
                <w:numId w:val="0"/>
              </w:numPr>
              <w:tabs>
                <w:tab w:val="left" w:pos="1390"/>
              </w:tabs>
              <w:rPr>
                <w:rFonts w:cs="Arial"/>
                <w:szCs w:val="24"/>
              </w:rPr>
            </w:pPr>
          </w:p>
        </w:tc>
        <w:tc>
          <w:tcPr>
            <w:tcW w:w="759" w:type="pct"/>
          </w:tcPr>
          <w:p w14:paraId="64E13DF9" w14:textId="77777777" w:rsidR="003055F1" w:rsidRDefault="003055F1" w:rsidP="00520DF0">
            <w:pPr>
              <w:pStyle w:val="Heading3"/>
              <w:numPr>
                <w:ilvl w:val="2"/>
                <w:numId w:val="0"/>
              </w:numPr>
              <w:tabs>
                <w:tab w:val="left" w:pos="1390"/>
              </w:tabs>
              <w:rPr>
                <w:rFonts w:cs="Arial"/>
                <w:szCs w:val="24"/>
              </w:rPr>
            </w:pPr>
          </w:p>
        </w:tc>
        <w:tc>
          <w:tcPr>
            <w:tcW w:w="518" w:type="pct"/>
          </w:tcPr>
          <w:p w14:paraId="30137936" w14:textId="77777777" w:rsidR="003055F1" w:rsidRDefault="003055F1" w:rsidP="00520DF0">
            <w:pPr>
              <w:pStyle w:val="Heading3"/>
              <w:numPr>
                <w:ilvl w:val="2"/>
                <w:numId w:val="0"/>
              </w:numPr>
              <w:tabs>
                <w:tab w:val="left" w:pos="1390"/>
              </w:tabs>
              <w:rPr>
                <w:szCs w:val="24"/>
              </w:rPr>
            </w:pPr>
          </w:p>
        </w:tc>
        <w:tc>
          <w:tcPr>
            <w:tcW w:w="661" w:type="pct"/>
          </w:tcPr>
          <w:p w14:paraId="761DDAD7" w14:textId="77777777" w:rsidR="003055F1" w:rsidRDefault="003055F1" w:rsidP="00520DF0">
            <w:pPr>
              <w:pStyle w:val="Heading3"/>
              <w:numPr>
                <w:ilvl w:val="2"/>
                <w:numId w:val="0"/>
              </w:numPr>
              <w:tabs>
                <w:tab w:val="left" w:pos="1390"/>
              </w:tabs>
              <w:rPr>
                <w:szCs w:val="24"/>
              </w:rPr>
            </w:pPr>
          </w:p>
        </w:tc>
        <w:tc>
          <w:tcPr>
            <w:tcW w:w="582" w:type="pct"/>
          </w:tcPr>
          <w:p w14:paraId="72615C38" w14:textId="77777777" w:rsidR="003055F1" w:rsidRDefault="003055F1" w:rsidP="00520DF0">
            <w:pPr>
              <w:pStyle w:val="Heading3"/>
              <w:numPr>
                <w:ilvl w:val="2"/>
                <w:numId w:val="0"/>
              </w:numPr>
              <w:tabs>
                <w:tab w:val="left" w:pos="1390"/>
              </w:tabs>
              <w:rPr>
                <w:szCs w:val="24"/>
              </w:rPr>
            </w:pPr>
          </w:p>
        </w:tc>
        <w:tc>
          <w:tcPr>
            <w:tcW w:w="661" w:type="pct"/>
          </w:tcPr>
          <w:p w14:paraId="1C1BC2C3" w14:textId="77777777" w:rsidR="003055F1" w:rsidRDefault="003055F1" w:rsidP="00520DF0">
            <w:pPr>
              <w:pStyle w:val="Heading3"/>
              <w:numPr>
                <w:ilvl w:val="2"/>
                <w:numId w:val="0"/>
              </w:numPr>
              <w:tabs>
                <w:tab w:val="left" w:pos="1390"/>
              </w:tabs>
              <w:rPr>
                <w:szCs w:val="24"/>
              </w:rPr>
            </w:pPr>
          </w:p>
        </w:tc>
        <w:tc>
          <w:tcPr>
            <w:tcW w:w="661" w:type="pct"/>
          </w:tcPr>
          <w:p w14:paraId="700B7466" w14:textId="77777777" w:rsidR="003055F1" w:rsidRDefault="003055F1" w:rsidP="00520DF0">
            <w:pPr>
              <w:pStyle w:val="Heading3"/>
              <w:numPr>
                <w:ilvl w:val="2"/>
                <w:numId w:val="0"/>
              </w:numPr>
              <w:tabs>
                <w:tab w:val="left" w:pos="1390"/>
              </w:tabs>
              <w:rPr>
                <w:szCs w:val="24"/>
              </w:rPr>
            </w:pPr>
          </w:p>
        </w:tc>
        <w:tc>
          <w:tcPr>
            <w:tcW w:w="704" w:type="pct"/>
          </w:tcPr>
          <w:p w14:paraId="027D6ACA" w14:textId="77777777" w:rsidR="003055F1" w:rsidRDefault="003055F1" w:rsidP="00520DF0">
            <w:pPr>
              <w:pStyle w:val="Heading3"/>
              <w:numPr>
                <w:ilvl w:val="2"/>
                <w:numId w:val="0"/>
              </w:numPr>
              <w:tabs>
                <w:tab w:val="left" w:pos="1390"/>
              </w:tabs>
              <w:rPr>
                <w:szCs w:val="24"/>
              </w:rPr>
            </w:pPr>
          </w:p>
        </w:tc>
      </w:tr>
      <w:tr w:rsidR="003C6CC1" w14:paraId="044682F5" w14:textId="77777777" w:rsidTr="008B110F">
        <w:trPr>
          <w:trHeight w:val="709"/>
        </w:trPr>
        <w:tc>
          <w:tcPr>
            <w:tcW w:w="454" w:type="pct"/>
          </w:tcPr>
          <w:p w14:paraId="7B29290B" w14:textId="77777777" w:rsidR="008B110F" w:rsidRDefault="008B110F" w:rsidP="00520DF0">
            <w:pPr>
              <w:pStyle w:val="Heading3"/>
              <w:numPr>
                <w:ilvl w:val="2"/>
                <w:numId w:val="0"/>
              </w:numPr>
              <w:tabs>
                <w:tab w:val="left" w:pos="1390"/>
              </w:tabs>
              <w:rPr>
                <w:rFonts w:cs="Arial"/>
                <w:szCs w:val="24"/>
              </w:rPr>
            </w:pPr>
          </w:p>
        </w:tc>
        <w:tc>
          <w:tcPr>
            <w:tcW w:w="759" w:type="pct"/>
          </w:tcPr>
          <w:p w14:paraId="751881FB" w14:textId="77777777" w:rsidR="008B110F" w:rsidRDefault="008B110F" w:rsidP="00520DF0">
            <w:pPr>
              <w:pStyle w:val="Heading3"/>
              <w:numPr>
                <w:ilvl w:val="2"/>
                <w:numId w:val="0"/>
              </w:numPr>
              <w:tabs>
                <w:tab w:val="left" w:pos="1390"/>
              </w:tabs>
              <w:rPr>
                <w:rFonts w:cs="Arial"/>
                <w:szCs w:val="24"/>
              </w:rPr>
            </w:pPr>
          </w:p>
        </w:tc>
        <w:tc>
          <w:tcPr>
            <w:tcW w:w="518" w:type="pct"/>
          </w:tcPr>
          <w:p w14:paraId="483F651B" w14:textId="77777777" w:rsidR="008B110F" w:rsidRDefault="008B110F" w:rsidP="00520DF0">
            <w:pPr>
              <w:pStyle w:val="Heading3"/>
              <w:numPr>
                <w:ilvl w:val="2"/>
                <w:numId w:val="0"/>
              </w:numPr>
              <w:tabs>
                <w:tab w:val="left" w:pos="1390"/>
              </w:tabs>
              <w:rPr>
                <w:szCs w:val="24"/>
              </w:rPr>
            </w:pPr>
          </w:p>
        </w:tc>
        <w:tc>
          <w:tcPr>
            <w:tcW w:w="661" w:type="pct"/>
          </w:tcPr>
          <w:p w14:paraId="43169E71" w14:textId="77777777" w:rsidR="008B110F" w:rsidRDefault="008B110F" w:rsidP="00520DF0">
            <w:pPr>
              <w:pStyle w:val="Heading3"/>
              <w:numPr>
                <w:ilvl w:val="2"/>
                <w:numId w:val="0"/>
              </w:numPr>
              <w:tabs>
                <w:tab w:val="left" w:pos="1390"/>
              </w:tabs>
              <w:rPr>
                <w:szCs w:val="24"/>
              </w:rPr>
            </w:pPr>
          </w:p>
        </w:tc>
        <w:tc>
          <w:tcPr>
            <w:tcW w:w="582" w:type="pct"/>
          </w:tcPr>
          <w:p w14:paraId="55C92287" w14:textId="77777777" w:rsidR="008B110F" w:rsidRDefault="008B110F" w:rsidP="00520DF0">
            <w:pPr>
              <w:pStyle w:val="Heading3"/>
              <w:numPr>
                <w:ilvl w:val="2"/>
                <w:numId w:val="0"/>
              </w:numPr>
              <w:tabs>
                <w:tab w:val="left" w:pos="1390"/>
              </w:tabs>
              <w:rPr>
                <w:szCs w:val="24"/>
              </w:rPr>
            </w:pPr>
          </w:p>
        </w:tc>
        <w:tc>
          <w:tcPr>
            <w:tcW w:w="661" w:type="pct"/>
          </w:tcPr>
          <w:p w14:paraId="203E67D7" w14:textId="77777777" w:rsidR="008B110F" w:rsidRDefault="008B110F" w:rsidP="00520DF0">
            <w:pPr>
              <w:pStyle w:val="Heading3"/>
              <w:numPr>
                <w:ilvl w:val="2"/>
                <w:numId w:val="0"/>
              </w:numPr>
              <w:tabs>
                <w:tab w:val="left" w:pos="1390"/>
              </w:tabs>
              <w:rPr>
                <w:szCs w:val="24"/>
              </w:rPr>
            </w:pPr>
          </w:p>
        </w:tc>
        <w:tc>
          <w:tcPr>
            <w:tcW w:w="661" w:type="pct"/>
          </w:tcPr>
          <w:p w14:paraId="152271EF" w14:textId="77777777" w:rsidR="008B110F" w:rsidRDefault="008B110F" w:rsidP="00520DF0">
            <w:pPr>
              <w:pStyle w:val="Heading3"/>
              <w:numPr>
                <w:ilvl w:val="2"/>
                <w:numId w:val="0"/>
              </w:numPr>
              <w:tabs>
                <w:tab w:val="left" w:pos="1390"/>
              </w:tabs>
              <w:rPr>
                <w:szCs w:val="24"/>
              </w:rPr>
            </w:pPr>
          </w:p>
        </w:tc>
        <w:tc>
          <w:tcPr>
            <w:tcW w:w="704" w:type="pct"/>
          </w:tcPr>
          <w:p w14:paraId="65799498" w14:textId="77777777" w:rsidR="008B110F" w:rsidRDefault="008B110F" w:rsidP="00520DF0">
            <w:pPr>
              <w:pStyle w:val="Heading3"/>
              <w:numPr>
                <w:ilvl w:val="2"/>
                <w:numId w:val="0"/>
              </w:numPr>
              <w:tabs>
                <w:tab w:val="left" w:pos="1390"/>
              </w:tabs>
              <w:rPr>
                <w:szCs w:val="24"/>
              </w:rPr>
            </w:pPr>
          </w:p>
        </w:tc>
      </w:tr>
    </w:tbl>
    <w:p w14:paraId="201AAE86" w14:textId="77777777" w:rsidR="00520DF0" w:rsidRDefault="00520DF0" w:rsidP="00520DF0">
      <w:pPr>
        <w:spacing w:after="0" w:line="240" w:lineRule="auto"/>
        <w:rPr>
          <w:rFonts w:ascii="Arial" w:hAnsi="Arial" w:cs="Arial"/>
          <w:i/>
          <w:sz w:val="24"/>
          <w:szCs w:val="24"/>
        </w:rPr>
      </w:pPr>
    </w:p>
    <w:p w14:paraId="3AA60307" w14:textId="77777777" w:rsidR="008B110F" w:rsidRDefault="008B110F" w:rsidP="00520DF0">
      <w:pPr>
        <w:spacing w:after="0" w:line="240" w:lineRule="auto"/>
        <w:rPr>
          <w:rFonts w:ascii="Arial" w:hAnsi="Arial" w:cs="Arial"/>
          <w:i/>
          <w:sz w:val="24"/>
          <w:szCs w:val="24"/>
        </w:rPr>
      </w:pPr>
      <w:r w:rsidRPr="00EE0FFC">
        <w:rPr>
          <w:rFonts w:ascii="Arial" w:hAnsi="Arial" w:cs="Arial"/>
          <w:i/>
          <w:sz w:val="24"/>
          <w:szCs w:val="24"/>
        </w:rPr>
        <w:t xml:space="preserve">NB: As per Schedule 2 of the Local Transport Fund award </w:t>
      </w:r>
      <w:r w:rsidR="00E85A34" w:rsidRPr="00EE0FFC">
        <w:rPr>
          <w:rFonts w:ascii="Arial" w:hAnsi="Arial" w:cs="Arial"/>
          <w:i/>
          <w:sz w:val="24"/>
          <w:szCs w:val="24"/>
        </w:rPr>
        <w:t xml:space="preserve">letter </w:t>
      </w:r>
      <w:r w:rsidRPr="00EE0FFC">
        <w:rPr>
          <w:rFonts w:ascii="Arial" w:hAnsi="Arial" w:cs="Arial"/>
          <w:i/>
          <w:sz w:val="24"/>
          <w:szCs w:val="24"/>
        </w:rPr>
        <w:t xml:space="preserve">dated 23 March 2016 you are required to provide us with data </w:t>
      </w:r>
      <w:r w:rsidR="00E85A34" w:rsidRPr="00EE0FFC">
        <w:rPr>
          <w:rFonts w:ascii="Arial" w:hAnsi="Arial" w:cs="Arial"/>
          <w:i/>
          <w:sz w:val="24"/>
          <w:szCs w:val="24"/>
        </w:rPr>
        <w:t xml:space="preserve">on an annual basis </w:t>
      </w:r>
      <w:r w:rsidRPr="00EE0FFC">
        <w:rPr>
          <w:rFonts w:ascii="Arial" w:hAnsi="Arial" w:cs="Arial"/>
          <w:i/>
          <w:sz w:val="24"/>
          <w:szCs w:val="24"/>
        </w:rPr>
        <w:t>on scheme outcomes achieved for a period of three years following completion of the scheme, with reports to be submitted to us by the end of September of each year.</w:t>
      </w:r>
    </w:p>
    <w:sectPr w:rsidR="008B110F" w:rsidSect="00FA687E">
      <w:pgSz w:w="16838" w:h="11906" w:orient="landscape" w:code="9"/>
      <w:pgMar w:top="1276" w:right="1701" w:bottom="992" w:left="1559"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4BD17" w14:textId="77777777" w:rsidR="00605D57" w:rsidRDefault="00605D57">
      <w:r>
        <w:separator/>
      </w:r>
    </w:p>
  </w:endnote>
  <w:endnote w:type="continuationSeparator" w:id="0">
    <w:p w14:paraId="56DD2536" w14:textId="77777777" w:rsidR="00605D57" w:rsidRDefault="0060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9410D" w14:textId="77777777" w:rsidR="004F2918" w:rsidRDefault="004F29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E4F55" w14:textId="77777777" w:rsidR="004F2918" w:rsidRPr="00125DF8" w:rsidRDefault="004F2918">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311815">
      <w:rPr>
        <w:noProof/>
        <w:color w:val="31849B"/>
        <w:sz w:val="24"/>
      </w:rPr>
      <w:t>10</w:t>
    </w:r>
    <w:r w:rsidRPr="00125DF8">
      <w:rPr>
        <w:noProof/>
        <w:color w:val="31849B"/>
        <w:sz w:val="24"/>
      </w:rPr>
      <w:fldChar w:fldCharType="end"/>
    </w:r>
  </w:p>
  <w:p w14:paraId="1A76454D" w14:textId="77777777" w:rsidR="004F2918" w:rsidRDefault="004F29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F5841" w14:textId="77777777" w:rsidR="00605D57" w:rsidRDefault="00605D57">
      <w:r>
        <w:separator/>
      </w:r>
    </w:p>
  </w:footnote>
  <w:footnote w:type="continuationSeparator" w:id="0">
    <w:p w14:paraId="66775887" w14:textId="77777777" w:rsidR="00605D57" w:rsidRDefault="00605D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A6DA" w14:textId="77777777" w:rsidR="004F2918" w:rsidRPr="00AC5A43" w:rsidRDefault="004F2918"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3B68AE18" w14:textId="77777777" w:rsidR="004F2918" w:rsidRDefault="004F2918"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CF7D8" w14:textId="77777777" w:rsidR="004F2918" w:rsidRDefault="004F29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27721" w14:textId="77777777" w:rsidR="004F2918" w:rsidRPr="00AC5A43" w:rsidRDefault="004F2918"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Fund - Annual Reporting Guidance Note and Template </w:t>
    </w:r>
    <w:r>
      <w:rPr>
        <w:rFonts w:ascii="Arial" w:hAnsi="Arial" w:cs="Arial"/>
        <w:color w:val="008080"/>
        <w:sz w:val="20"/>
      </w:rPr>
      <w:t xml:space="preserve"> </w:t>
    </w:r>
  </w:p>
  <w:p w14:paraId="24911777" w14:textId="77777777" w:rsidR="004F2918" w:rsidRDefault="004F2918"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7D1A4" w14:textId="77777777" w:rsidR="004F2918" w:rsidRDefault="004F29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8677C93"/>
    <w:multiLevelType w:val="hybridMultilevel"/>
    <w:tmpl w:val="BEDED7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C5B81"/>
    <w:multiLevelType w:val="multilevel"/>
    <w:tmpl w:val="409ADC9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decimal"/>
      <w:pStyle w:val="Heading4"/>
      <w:lvlText w:val="%1.%2.%3.%4"/>
      <w:lvlJc w:val="left"/>
      <w:pPr>
        <w:tabs>
          <w:tab w:val="num" w:pos="2268"/>
        </w:tabs>
        <w:ind w:left="2268" w:hanging="964"/>
      </w:pPr>
      <w:rPr>
        <w:rFonts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abstractNum w:abstractNumId="3" w15:restartNumberingAfterBreak="0">
    <w:nsid w:val="12114AA5"/>
    <w:multiLevelType w:val="hybridMultilevel"/>
    <w:tmpl w:val="C6DEA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878A3"/>
    <w:multiLevelType w:val="hybridMultilevel"/>
    <w:tmpl w:val="812CE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A30928"/>
    <w:multiLevelType w:val="hybridMultilevel"/>
    <w:tmpl w:val="DBD04C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5F0A31"/>
    <w:multiLevelType w:val="hybridMultilevel"/>
    <w:tmpl w:val="9D38FE70"/>
    <w:lvl w:ilvl="0" w:tplc="551A17E8">
      <w:start w:val="4"/>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1981F24"/>
    <w:multiLevelType w:val="hybridMultilevel"/>
    <w:tmpl w:val="91C0EB1A"/>
    <w:lvl w:ilvl="0" w:tplc="C62AE03C">
      <w:start w:val="1"/>
      <w:numFmt w:val="bullet"/>
      <w:lvlText w:val=""/>
      <w:lvlJc w:val="left"/>
      <w:pPr>
        <w:ind w:left="1080" w:hanging="72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4F3B04"/>
    <w:multiLevelType w:val="hybridMultilevel"/>
    <w:tmpl w:val="7106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2F9575A"/>
    <w:multiLevelType w:val="singleLevel"/>
    <w:tmpl w:val="E6503A6C"/>
    <w:lvl w:ilvl="0">
      <w:numFmt w:val="decimal"/>
      <w:pStyle w:val="Bullet"/>
      <w:lvlText w:val=""/>
      <w:lvlJc w:val="left"/>
    </w:lvl>
  </w:abstractNum>
  <w:abstractNum w:abstractNumId="11"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2" w15:restartNumberingAfterBreak="0">
    <w:nsid w:val="57773244"/>
    <w:multiLevelType w:val="multilevel"/>
    <w:tmpl w:val="0FF47BB2"/>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bullet"/>
      <w:lvlText w:val=""/>
      <w:lvlJc w:val="left"/>
      <w:pPr>
        <w:tabs>
          <w:tab w:val="num" w:pos="1815"/>
        </w:tabs>
        <w:ind w:left="1815" w:hanging="964"/>
      </w:pPr>
      <w:rPr>
        <w:rFonts w:ascii="Symbol" w:hAnsi="Symbol" w:hint="default"/>
        <w:b w:val="0"/>
        <w:i w:val="0"/>
        <w:color w:val="auto"/>
        <w:u w:val="none"/>
      </w:rPr>
    </w:lvl>
    <w:lvl w:ilvl="3">
      <w:start w:val="1"/>
      <w:numFmt w:val="decimal"/>
      <w:lvlText w:val="%1.%2.%3.%4"/>
      <w:lvlJc w:val="left"/>
      <w:pPr>
        <w:tabs>
          <w:tab w:val="num" w:pos="2268"/>
        </w:tabs>
        <w:ind w:left="2268" w:hanging="964"/>
      </w:pPr>
      <w:rPr>
        <w:rFonts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A365E21"/>
    <w:multiLevelType w:val="hybridMultilevel"/>
    <w:tmpl w:val="CC009484"/>
    <w:lvl w:ilvl="0" w:tplc="A9140D62">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487396"/>
    <w:multiLevelType w:val="hybridMultilevel"/>
    <w:tmpl w:val="03F892C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16cid:durableId="1471173519">
    <w:abstractNumId w:val="10"/>
  </w:num>
  <w:num w:numId="2" w16cid:durableId="1054739529">
    <w:abstractNumId w:val="9"/>
  </w:num>
  <w:num w:numId="3" w16cid:durableId="156265378">
    <w:abstractNumId w:val="11"/>
  </w:num>
  <w:num w:numId="4" w16cid:durableId="1157384182">
    <w:abstractNumId w:val="2"/>
  </w:num>
  <w:num w:numId="5" w16cid:durableId="270937728">
    <w:abstractNumId w:val="0"/>
  </w:num>
  <w:num w:numId="6" w16cid:durableId="1569262413">
    <w:abstractNumId w:val="12"/>
  </w:num>
  <w:num w:numId="7" w16cid:durableId="1039401880">
    <w:abstractNumId w:val="13"/>
  </w:num>
  <w:num w:numId="8" w16cid:durableId="1322585185">
    <w:abstractNumId w:val="7"/>
  </w:num>
  <w:num w:numId="9" w16cid:durableId="1133408548">
    <w:abstractNumId w:val="2"/>
  </w:num>
  <w:num w:numId="10" w16cid:durableId="1923444296">
    <w:abstractNumId w:val="8"/>
  </w:num>
  <w:num w:numId="11" w16cid:durableId="1776054503">
    <w:abstractNumId w:val="2"/>
  </w:num>
  <w:num w:numId="12" w16cid:durableId="1367684228">
    <w:abstractNumId w:val="2"/>
  </w:num>
  <w:num w:numId="13" w16cid:durableId="1479608022">
    <w:abstractNumId w:val="2"/>
  </w:num>
  <w:num w:numId="14" w16cid:durableId="833490489">
    <w:abstractNumId w:val="2"/>
  </w:num>
  <w:num w:numId="15" w16cid:durableId="1196115511">
    <w:abstractNumId w:val="2"/>
  </w:num>
  <w:num w:numId="16" w16cid:durableId="1418284462">
    <w:abstractNumId w:val="2"/>
  </w:num>
  <w:num w:numId="17" w16cid:durableId="375663231">
    <w:abstractNumId w:val="2"/>
  </w:num>
  <w:num w:numId="18" w16cid:durableId="511799189">
    <w:abstractNumId w:val="2"/>
  </w:num>
  <w:num w:numId="19" w16cid:durableId="443421543">
    <w:abstractNumId w:val="2"/>
  </w:num>
  <w:num w:numId="20" w16cid:durableId="700907722">
    <w:abstractNumId w:val="6"/>
  </w:num>
  <w:num w:numId="21" w16cid:durableId="9510899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2" w16cid:durableId="1298334362">
    <w:abstractNumId w:val="1"/>
  </w:num>
  <w:num w:numId="23" w16cid:durableId="162472003">
    <w:abstractNumId w:val="5"/>
  </w:num>
  <w:num w:numId="24" w16cid:durableId="733699059">
    <w:abstractNumId w:val="14"/>
  </w:num>
  <w:num w:numId="25" w16cid:durableId="1518158300">
    <w:abstractNumId w:val="4"/>
  </w:num>
  <w:num w:numId="26" w16cid:durableId="135804572">
    <w:abstractNumId w:val="2"/>
  </w:num>
  <w:num w:numId="27" w16cid:durableId="806750703">
    <w:abstractNumId w:val="2"/>
  </w:num>
  <w:num w:numId="28" w16cid:durableId="1372532223">
    <w:abstractNumId w:val="2"/>
  </w:num>
  <w:num w:numId="29" w16cid:durableId="1083641837">
    <w:abstractNumId w:val="2"/>
  </w:num>
  <w:num w:numId="30" w16cid:durableId="875847354">
    <w:abstractNumId w:val="2"/>
  </w:num>
  <w:num w:numId="31" w16cid:durableId="775756118">
    <w:abstractNumId w:val="2"/>
  </w:num>
  <w:num w:numId="32" w16cid:durableId="1847867349">
    <w:abstractNumId w:val="2"/>
  </w:num>
  <w:num w:numId="33" w16cid:durableId="1587611441">
    <w:abstractNumId w:val="2"/>
  </w:num>
  <w:num w:numId="34" w16cid:durableId="1892645236">
    <w:abstractNumId w:val="2"/>
  </w:num>
  <w:num w:numId="35" w16cid:durableId="1699620803">
    <w:abstractNumId w:val="2"/>
  </w:num>
  <w:num w:numId="36" w16cid:durableId="1628202830">
    <w:abstractNumId w:val="2"/>
  </w:num>
  <w:num w:numId="37" w16cid:durableId="1256553006">
    <w:abstractNumId w:val="2"/>
  </w:num>
  <w:num w:numId="38" w16cid:durableId="492767645">
    <w:abstractNumId w:val="2"/>
  </w:num>
  <w:num w:numId="39" w16cid:durableId="1650286555">
    <w:abstractNumId w:val="2"/>
  </w:num>
  <w:num w:numId="40" w16cid:durableId="94138777">
    <w:abstractNumId w:val="2"/>
  </w:num>
  <w:num w:numId="41" w16cid:durableId="1307660669">
    <w:abstractNumId w:val="2"/>
  </w:num>
  <w:num w:numId="42" w16cid:durableId="1342968278">
    <w:abstractNumId w:val="2"/>
  </w:num>
  <w:num w:numId="43" w16cid:durableId="1026175846">
    <w:abstractNumId w:val="2"/>
  </w:num>
  <w:num w:numId="44" w16cid:durableId="891772961">
    <w:abstractNumId w:val="2"/>
  </w:num>
  <w:num w:numId="45" w16cid:durableId="1787776781">
    <w:abstractNumId w:val="2"/>
  </w:num>
  <w:num w:numId="46" w16cid:durableId="644893667">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47" w16cid:durableId="1172377520">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9E"/>
    <w:rsid w:val="00096579"/>
    <w:rsid w:val="000A12DF"/>
    <w:rsid w:val="000A1C92"/>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E51"/>
    <w:rsid w:val="00132DAD"/>
    <w:rsid w:val="001374F8"/>
    <w:rsid w:val="00142086"/>
    <w:rsid w:val="0014367C"/>
    <w:rsid w:val="00145210"/>
    <w:rsid w:val="00146B51"/>
    <w:rsid w:val="00146EB7"/>
    <w:rsid w:val="001500B9"/>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53B7"/>
    <w:rsid w:val="00175605"/>
    <w:rsid w:val="00175DE6"/>
    <w:rsid w:val="001775DD"/>
    <w:rsid w:val="0018246E"/>
    <w:rsid w:val="00183FE0"/>
    <w:rsid w:val="00185D65"/>
    <w:rsid w:val="001869F1"/>
    <w:rsid w:val="00186C48"/>
    <w:rsid w:val="00186DF7"/>
    <w:rsid w:val="00187AE8"/>
    <w:rsid w:val="00187CC2"/>
    <w:rsid w:val="00190AE6"/>
    <w:rsid w:val="00191C8A"/>
    <w:rsid w:val="00197872"/>
    <w:rsid w:val="001A1E82"/>
    <w:rsid w:val="001A2A69"/>
    <w:rsid w:val="001A33A3"/>
    <w:rsid w:val="001A3648"/>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13A5"/>
    <w:rsid w:val="0026184D"/>
    <w:rsid w:val="00263648"/>
    <w:rsid w:val="00263BFB"/>
    <w:rsid w:val="002665AE"/>
    <w:rsid w:val="00267215"/>
    <w:rsid w:val="002709F4"/>
    <w:rsid w:val="00272B05"/>
    <w:rsid w:val="00275200"/>
    <w:rsid w:val="002768A2"/>
    <w:rsid w:val="002818C6"/>
    <w:rsid w:val="00284F1D"/>
    <w:rsid w:val="002856A9"/>
    <w:rsid w:val="002870FD"/>
    <w:rsid w:val="002876FA"/>
    <w:rsid w:val="00292D82"/>
    <w:rsid w:val="0029411F"/>
    <w:rsid w:val="0029467A"/>
    <w:rsid w:val="0029709A"/>
    <w:rsid w:val="002A030D"/>
    <w:rsid w:val="002A4E5D"/>
    <w:rsid w:val="002B0B63"/>
    <w:rsid w:val="002B1165"/>
    <w:rsid w:val="002B34B9"/>
    <w:rsid w:val="002B424D"/>
    <w:rsid w:val="002B6E46"/>
    <w:rsid w:val="002B7F8E"/>
    <w:rsid w:val="002C459E"/>
    <w:rsid w:val="002C50C0"/>
    <w:rsid w:val="002C5304"/>
    <w:rsid w:val="002C7A78"/>
    <w:rsid w:val="002D071E"/>
    <w:rsid w:val="002D08B0"/>
    <w:rsid w:val="002D10F9"/>
    <w:rsid w:val="002D1832"/>
    <w:rsid w:val="002D1A55"/>
    <w:rsid w:val="002D2954"/>
    <w:rsid w:val="002D29D5"/>
    <w:rsid w:val="002D2E90"/>
    <w:rsid w:val="002D34A8"/>
    <w:rsid w:val="002D41F3"/>
    <w:rsid w:val="002D5873"/>
    <w:rsid w:val="002D5DB0"/>
    <w:rsid w:val="002D61E3"/>
    <w:rsid w:val="002D647C"/>
    <w:rsid w:val="002E004E"/>
    <w:rsid w:val="002E193E"/>
    <w:rsid w:val="002E1F27"/>
    <w:rsid w:val="002E3059"/>
    <w:rsid w:val="002E3D8B"/>
    <w:rsid w:val="002E5931"/>
    <w:rsid w:val="002E609A"/>
    <w:rsid w:val="002E6928"/>
    <w:rsid w:val="002E79FC"/>
    <w:rsid w:val="002F50F5"/>
    <w:rsid w:val="002F54D2"/>
    <w:rsid w:val="002F6B43"/>
    <w:rsid w:val="00300EB3"/>
    <w:rsid w:val="00301163"/>
    <w:rsid w:val="00301B81"/>
    <w:rsid w:val="00302631"/>
    <w:rsid w:val="00302EA4"/>
    <w:rsid w:val="003039CE"/>
    <w:rsid w:val="003053C4"/>
    <w:rsid w:val="003055F1"/>
    <w:rsid w:val="003058AF"/>
    <w:rsid w:val="00310679"/>
    <w:rsid w:val="00311815"/>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F24"/>
    <w:rsid w:val="003932B9"/>
    <w:rsid w:val="003A0307"/>
    <w:rsid w:val="003A059C"/>
    <w:rsid w:val="003A1862"/>
    <w:rsid w:val="003A7FDB"/>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6CC1"/>
    <w:rsid w:val="003C7677"/>
    <w:rsid w:val="003D03BD"/>
    <w:rsid w:val="003D2BB9"/>
    <w:rsid w:val="003D5A78"/>
    <w:rsid w:val="003D5E01"/>
    <w:rsid w:val="003D6982"/>
    <w:rsid w:val="003D6DFF"/>
    <w:rsid w:val="003D7D52"/>
    <w:rsid w:val="003E2F00"/>
    <w:rsid w:val="003E4EBF"/>
    <w:rsid w:val="003E52C4"/>
    <w:rsid w:val="003E55B8"/>
    <w:rsid w:val="003E7389"/>
    <w:rsid w:val="003E7CA8"/>
    <w:rsid w:val="003F18A8"/>
    <w:rsid w:val="003F1BF8"/>
    <w:rsid w:val="003F21E9"/>
    <w:rsid w:val="003F4A0D"/>
    <w:rsid w:val="003F550E"/>
    <w:rsid w:val="003F7481"/>
    <w:rsid w:val="0040182D"/>
    <w:rsid w:val="004030B5"/>
    <w:rsid w:val="00404D5A"/>
    <w:rsid w:val="004060DA"/>
    <w:rsid w:val="004158F3"/>
    <w:rsid w:val="004239FE"/>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4649"/>
    <w:rsid w:val="00455353"/>
    <w:rsid w:val="00463CA1"/>
    <w:rsid w:val="004664ED"/>
    <w:rsid w:val="00466973"/>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918"/>
    <w:rsid w:val="004F2EF8"/>
    <w:rsid w:val="004F2F6E"/>
    <w:rsid w:val="004F40F8"/>
    <w:rsid w:val="004F5EB1"/>
    <w:rsid w:val="004F66E3"/>
    <w:rsid w:val="004F6C96"/>
    <w:rsid w:val="004F7146"/>
    <w:rsid w:val="004F7A63"/>
    <w:rsid w:val="005015F5"/>
    <w:rsid w:val="00506DE3"/>
    <w:rsid w:val="00506E70"/>
    <w:rsid w:val="00507CED"/>
    <w:rsid w:val="0051502F"/>
    <w:rsid w:val="005207AB"/>
    <w:rsid w:val="0052081D"/>
    <w:rsid w:val="00520DF0"/>
    <w:rsid w:val="00522E0E"/>
    <w:rsid w:val="00523FB7"/>
    <w:rsid w:val="00524CBE"/>
    <w:rsid w:val="00525FB1"/>
    <w:rsid w:val="00527035"/>
    <w:rsid w:val="00533255"/>
    <w:rsid w:val="00535D73"/>
    <w:rsid w:val="00536C5D"/>
    <w:rsid w:val="00537C97"/>
    <w:rsid w:val="005402C0"/>
    <w:rsid w:val="005409E4"/>
    <w:rsid w:val="00541146"/>
    <w:rsid w:val="00541283"/>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F0685"/>
    <w:rsid w:val="005F0773"/>
    <w:rsid w:val="005F42B9"/>
    <w:rsid w:val="005F4964"/>
    <w:rsid w:val="005F53D7"/>
    <w:rsid w:val="005F6A40"/>
    <w:rsid w:val="006029C1"/>
    <w:rsid w:val="00603F56"/>
    <w:rsid w:val="0060440D"/>
    <w:rsid w:val="00605D57"/>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5CDA"/>
    <w:rsid w:val="0064681D"/>
    <w:rsid w:val="00651D1F"/>
    <w:rsid w:val="00652FC7"/>
    <w:rsid w:val="00660DC4"/>
    <w:rsid w:val="00662DF1"/>
    <w:rsid w:val="006634CD"/>
    <w:rsid w:val="006708BB"/>
    <w:rsid w:val="0067296E"/>
    <w:rsid w:val="00672D1E"/>
    <w:rsid w:val="00676A30"/>
    <w:rsid w:val="00680B7F"/>
    <w:rsid w:val="00681E8C"/>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B01"/>
    <w:rsid w:val="006E1CE0"/>
    <w:rsid w:val="006E2397"/>
    <w:rsid w:val="006E5AE2"/>
    <w:rsid w:val="006F2079"/>
    <w:rsid w:val="006F2A9E"/>
    <w:rsid w:val="006F403A"/>
    <w:rsid w:val="006F45F7"/>
    <w:rsid w:val="0070261F"/>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765C"/>
    <w:rsid w:val="00730BA9"/>
    <w:rsid w:val="00730BEC"/>
    <w:rsid w:val="007315CF"/>
    <w:rsid w:val="00732DE5"/>
    <w:rsid w:val="0073475A"/>
    <w:rsid w:val="00735469"/>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7032"/>
    <w:rsid w:val="008179EC"/>
    <w:rsid w:val="0082195E"/>
    <w:rsid w:val="00821F18"/>
    <w:rsid w:val="0082209A"/>
    <w:rsid w:val="008230E6"/>
    <w:rsid w:val="00825AE0"/>
    <w:rsid w:val="00826E9F"/>
    <w:rsid w:val="00830495"/>
    <w:rsid w:val="0083119F"/>
    <w:rsid w:val="00833383"/>
    <w:rsid w:val="00840AED"/>
    <w:rsid w:val="00840EDB"/>
    <w:rsid w:val="00846DCF"/>
    <w:rsid w:val="0084723C"/>
    <w:rsid w:val="00850BC7"/>
    <w:rsid w:val="00854A02"/>
    <w:rsid w:val="00854A8C"/>
    <w:rsid w:val="008564CE"/>
    <w:rsid w:val="00863DFC"/>
    <w:rsid w:val="00863EA0"/>
    <w:rsid w:val="00865CB0"/>
    <w:rsid w:val="00866A9F"/>
    <w:rsid w:val="008714A2"/>
    <w:rsid w:val="0087491B"/>
    <w:rsid w:val="00874A05"/>
    <w:rsid w:val="00877D42"/>
    <w:rsid w:val="00883DB1"/>
    <w:rsid w:val="0088510C"/>
    <w:rsid w:val="00885126"/>
    <w:rsid w:val="008855A0"/>
    <w:rsid w:val="0088612C"/>
    <w:rsid w:val="00890F5F"/>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93E"/>
    <w:rsid w:val="00926949"/>
    <w:rsid w:val="00927C13"/>
    <w:rsid w:val="00931676"/>
    <w:rsid w:val="00931BB7"/>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49A5"/>
    <w:rsid w:val="00965018"/>
    <w:rsid w:val="00965D53"/>
    <w:rsid w:val="009741D4"/>
    <w:rsid w:val="0097529F"/>
    <w:rsid w:val="009772E2"/>
    <w:rsid w:val="00977589"/>
    <w:rsid w:val="00977772"/>
    <w:rsid w:val="00977C9A"/>
    <w:rsid w:val="00980401"/>
    <w:rsid w:val="009815C9"/>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5E5C"/>
    <w:rsid w:val="009B6723"/>
    <w:rsid w:val="009B70F8"/>
    <w:rsid w:val="009C0220"/>
    <w:rsid w:val="009C45C1"/>
    <w:rsid w:val="009C79DA"/>
    <w:rsid w:val="009D0BCD"/>
    <w:rsid w:val="009D0F0A"/>
    <w:rsid w:val="009D16AC"/>
    <w:rsid w:val="009D19EF"/>
    <w:rsid w:val="009D2319"/>
    <w:rsid w:val="009D6254"/>
    <w:rsid w:val="009D672C"/>
    <w:rsid w:val="009E0250"/>
    <w:rsid w:val="009E37FE"/>
    <w:rsid w:val="009E4CF8"/>
    <w:rsid w:val="009E78BA"/>
    <w:rsid w:val="009F4087"/>
    <w:rsid w:val="009F7E53"/>
    <w:rsid w:val="00A016D8"/>
    <w:rsid w:val="00A0625B"/>
    <w:rsid w:val="00A06788"/>
    <w:rsid w:val="00A0685A"/>
    <w:rsid w:val="00A071B7"/>
    <w:rsid w:val="00A0790F"/>
    <w:rsid w:val="00A135C4"/>
    <w:rsid w:val="00A15E59"/>
    <w:rsid w:val="00A16991"/>
    <w:rsid w:val="00A2076B"/>
    <w:rsid w:val="00A22887"/>
    <w:rsid w:val="00A23A91"/>
    <w:rsid w:val="00A23B2F"/>
    <w:rsid w:val="00A24027"/>
    <w:rsid w:val="00A24653"/>
    <w:rsid w:val="00A26BD8"/>
    <w:rsid w:val="00A275FE"/>
    <w:rsid w:val="00A30C2B"/>
    <w:rsid w:val="00A31163"/>
    <w:rsid w:val="00A338F0"/>
    <w:rsid w:val="00A34671"/>
    <w:rsid w:val="00A35DD8"/>
    <w:rsid w:val="00A4041F"/>
    <w:rsid w:val="00A40D77"/>
    <w:rsid w:val="00A41211"/>
    <w:rsid w:val="00A41577"/>
    <w:rsid w:val="00A457F4"/>
    <w:rsid w:val="00A46E0D"/>
    <w:rsid w:val="00A47B98"/>
    <w:rsid w:val="00A50F1B"/>
    <w:rsid w:val="00A56CD5"/>
    <w:rsid w:val="00A57632"/>
    <w:rsid w:val="00A60A40"/>
    <w:rsid w:val="00A641B2"/>
    <w:rsid w:val="00A80637"/>
    <w:rsid w:val="00A819F7"/>
    <w:rsid w:val="00A82E83"/>
    <w:rsid w:val="00A83D28"/>
    <w:rsid w:val="00A84099"/>
    <w:rsid w:val="00A92D91"/>
    <w:rsid w:val="00A93095"/>
    <w:rsid w:val="00A95048"/>
    <w:rsid w:val="00A96572"/>
    <w:rsid w:val="00A96630"/>
    <w:rsid w:val="00A974EC"/>
    <w:rsid w:val="00AA0CBC"/>
    <w:rsid w:val="00AA3892"/>
    <w:rsid w:val="00AA6DBE"/>
    <w:rsid w:val="00AB1717"/>
    <w:rsid w:val="00AB296A"/>
    <w:rsid w:val="00AB564B"/>
    <w:rsid w:val="00AC2BAC"/>
    <w:rsid w:val="00AC37A8"/>
    <w:rsid w:val="00AC4683"/>
    <w:rsid w:val="00AC7A01"/>
    <w:rsid w:val="00AD5608"/>
    <w:rsid w:val="00AD6AC9"/>
    <w:rsid w:val="00AD6F35"/>
    <w:rsid w:val="00AE2A5A"/>
    <w:rsid w:val="00AE31C3"/>
    <w:rsid w:val="00AE404C"/>
    <w:rsid w:val="00AE493F"/>
    <w:rsid w:val="00AE5E64"/>
    <w:rsid w:val="00AE78E9"/>
    <w:rsid w:val="00AE7EF6"/>
    <w:rsid w:val="00AF0DD3"/>
    <w:rsid w:val="00AF10BE"/>
    <w:rsid w:val="00AF19CD"/>
    <w:rsid w:val="00AF3FB7"/>
    <w:rsid w:val="00AF4857"/>
    <w:rsid w:val="00AF5AEA"/>
    <w:rsid w:val="00AF6866"/>
    <w:rsid w:val="00AF7D74"/>
    <w:rsid w:val="00B02AB0"/>
    <w:rsid w:val="00B044B5"/>
    <w:rsid w:val="00B0690C"/>
    <w:rsid w:val="00B105DC"/>
    <w:rsid w:val="00B11629"/>
    <w:rsid w:val="00B11BEE"/>
    <w:rsid w:val="00B12EC8"/>
    <w:rsid w:val="00B136B9"/>
    <w:rsid w:val="00B17400"/>
    <w:rsid w:val="00B21B12"/>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3D85"/>
    <w:rsid w:val="00B542B4"/>
    <w:rsid w:val="00B54F45"/>
    <w:rsid w:val="00B57631"/>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7862"/>
    <w:rsid w:val="00C40492"/>
    <w:rsid w:val="00C40E5A"/>
    <w:rsid w:val="00C415C1"/>
    <w:rsid w:val="00C4250E"/>
    <w:rsid w:val="00C439A0"/>
    <w:rsid w:val="00C43B88"/>
    <w:rsid w:val="00C4630F"/>
    <w:rsid w:val="00C476CA"/>
    <w:rsid w:val="00C56053"/>
    <w:rsid w:val="00C61C95"/>
    <w:rsid w:val="00C62592"/>
    <w:rsid w:val="00C64003"/>
    <w:rsid w:val="00C64794"/>
    <w:rsid w:val="00C65BBD"/>
    <w:rsid w:val="00C66E6F"/>
    <w:rsid w:val="00C7135E"/>
    <w:rsid w:val="00C71CC9"/>
    <w:rsid w:val="00C71D8D"/>
    <w:rsid w:val="00C71DAB"/>
    <w:rsid w:val="00C728FE"/>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5233"/>
    <w:rsid w:val="00CB589E"/>
    <w:rsid w:val="00CC2E1B"/>
    <w:rsid w:val="00CC38B2"/>
    <w:rsid w:val="00CC5741"/>
    <w:rsid w:val="00CC631D"/>
    <w:rsid w:val="00CD14DD"/>
    <w:rsid w:val="00CD60E2"/>
    <w:rsid w:val="00CE05FE"/>
    <w:rsid w:val="00CE08AC"/>
    <w:rsid w:val="00CE0DEB"/>
    <w:rsid w:val="00CE14A8"/>
    <w:rsid w:val="00CE4F58"/>
    <w:rsid w:val="00CE6B7D"/>
    <w:rsid w:val="00CF1387"/>
    <w:rsid w:val="00CF3E23"/>
    <w:rsid w:val="00CF6067"/>
    <w:rsid w:val="00CF6230"/>
    <w:rsid w:val="00CF798D"/>
    <w:rsid w:val="00D00068"/>
    <w:rsid w:val="00D00A20"/>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71B9"/>
    <w:rsid w:val="00D50C0A"/>
    <w:rsid w:val="00D524E2"/>
    <w:rsid w:val="00D52CC3"/>
    <w:rsid w:val="00D5331C"/>
    <w:rsid w:val="00D535A8"/>
    <w:rsid w:val="00D53E07"/>
    <w:rsid w:val="00D54A99"/>
    <w:rsid w:val="00D55237"/>
    <w:rsid w:val="00D61FE2"/>
    <w:rsid w:val="00D63E8F"/>
    <w:rsid w:val="00D71D03"/>
    <w:rsid w:val="00D728DF"/>
    <w:rsid w:val="00D73047"/>
    <w:rsid w:val="00D740F3"/>
    <w:rsid w:val="00D752AF"/>
    <w:rsid w:val="00D76CCB"/>
    <w:rsid w:val="00D80899"/>
    <w:rsid w:val="00D822C1"/>
    <w:rsid w:val="00D84F42"/>
    <w:rsid w:val="00D91C2C"/>
    <w:rsid w:val="00D94220"/>
    <w:rsid w:val="00D94D58"/>
    <w:rsid w:val="00D956B2"/>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8083B"/>
    <w:rsid w:val="00E80CD7"/>
    <w:rsid w:val="00E82028"/>
    <w:rsid w:val="00E827A5"/>
    <w:rsid w:val="00E85A34"/>
    <w:rsid w:val="00E8641C"/>
    <w:rsid w:val="00E87751"/>
    <w:rsid w:val="00E902B3"/>
    <w:rsid w:val="00E905EF"/>
    <w:rsid w:val="00E915F1"/>
    <w:rsid w:val="00E91713"/>
    <w:rsid w:val="00E92077"/>
    <w:rsid w:val="00E92B1C"/>
    <w:rsid w:val="00E93845"/>
    <w:rsid w:val="00EA1214"/>
    <w:rsid w:val="00EA4E8A"/>
    <w:rsid w:val="00EA5FB6"/>
    <w:rsid w:val="00EA61FA"/>
    <w:rsid w:val="00EA7B12"/>
    <w:rsid w:val="00EB1EA6"/>
    <w:rsid w:val="00EB41A7"/>
    <w:rsid w:val="00EB490E"/>
    <w:rsid w:val="00EB4DA3"/>
    <w:rsid w:val="00EB5CD3"/>
    <w:rsid w:val="00EB60E3"/>
    <w:rsid w:val="00EB6AF8"/>
    <w:rsid w:val="00EC003D"/>
    <w:rsid w:val="00EC194B"/>
    <w:rsid w:val="00EC208F"/>
    <w:rsid w:val="00EC2FAF"/>
    <w:rsid w:val="00EC594D"/>
    <w:rsid w:val="00EC67B0"/>
    <w:rsid w:val="00ED0E35"/>
    <w:rsid w:val="00ED48E3"/>
    <w:rsid w:val="00ED5D32"/>
    <w:rsid w:val="00ED6182"/>
    <w:rsid w:val="00ED629B"/>
    <w:rsid w:val="00EE0FFC"/>
    <w:rsid w:val="00EE1096"/>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7F6B"/>
    <w:rsid w:val="00F404D4"/>
    <w:rsid w:val="00F46A67"/>
    <w:rsid w:val="00F47888"/>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3F8"/>
    <w:rsid w:val="00F844DE"/>
    <w:rsid w:val="00F84DC9"/>
    <w:rsid w:val="00F87410"/>
    <w:rsid w:val="00F905EF"/>
    <w:rsid w:val="00F9259F"/>
    <w:rsid w:val="00F95023"/>
    <w:rsid w:val="00F96C7A"/>
    <w:rsid w:val="00F977A2"/>
    <w:rsid w:val="00FA0B86"/>
    <w:rsid w:val="00FA13E6"/>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C76"/>
    <w:rsid w:val="00FD7F0A"/>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7DE326"/>
  <w15:docId w15:val="{8B690CB4-7F1E-4C19-8486-2A9286AB7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4"/>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4"/>
      </w:numPr>
      <w:spacing w:after="0"/>
      <w:outlineLvl w:val="1"/>
    </w:pPr>
    <w:rPr>
      <w:b/>
      <w:i/>
    </w:rPr>
  </w:style>
  <w:style w:type="paragraph" w:styleId="Heading3">
    <w:name w:val="heading 3"/>
    <w:aliases w:val="Outline3"/>
    <w:basedOn w:val="Normal"/>
    <w:link w:val="Heading3Char"/>
    <w:uiPriority w:val="9"/>
    <w:qFormat/>
    <w:rsid w:val="00112196"/>
    <w:pPr>
      <w:numPr>
        <w:ilvl w:val="2"/>
        <w:numId w:val="4"/>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4"/>
      </w:numPr>
      <w:spacing w:after="0"/>
      <w:outlineLvl w:val="3"/>
    </w:pPr>
  </w:style>
  <w:style w:type="paragraph" w:styleId="Heading5">
    <w:name w:val="heading 5"/>
    <w:basedOn w:val="Normal"/>
    <w:link w:val="Heading5Char"/>
    <w:uiPriority w:val="9"/>
    <w:qFormat/>
    <w:rsid w:val="004F66E3"/>
    <w:pPr>
      <w:numPr>
        <w:ilvl w:val="4"/>
        <w:numId w:val="4"/>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4"/>
      </w:numPr>
      <w:outlineLvl w:val="5"/>
    </w:pPr>
  </w:style>
  <w:style w:type="paragraph" w:styleId="Heading7">
    <w:name w:val="heading 7"/>
    <w:basedOn w:val="Normal"/>
    <w:next w:val="Normal"/>
    <w:link w:val="Heading7Char"/>
    <w:uiPriority w:val="9"/>
    <w:qFormat/>
    <w:rsid w:val="004F66E3"/>
    <w:pPr>
      <w:numPr>
        <w:ilvl w:val="6"/>
        <w:numId w:val="4"/>
      </w:numPr>
      <w:outlineLvl w:val="6"/>
    </w:pPr>
  </w:style>
  <w:style w:type="paragraph" w:styleId="Heading8">
    <w:name w:val="heading 8"/>
    <w:aliases w:val="Do Not Use 8"/>
    <w:basedOn w:val="Normal"/>
    <w:next w:val="Normal"/>
    <w:link w:val="Heading8Char"/>
    <w:uiPriority w:val="9"/>
    <w:qFormat/>
    <w:rsid w:val="004F66E3"/>
    <w:pPr>
      <w:numPr>
        <w:ilvl w:val="7"/>
        <w:numId w:val="4"/>
      </w:numPr>
      <w:outlineLvl w:val="7"/>
    </w:pPr>
  </w:style>
  <w:style w:type="paragraph" w:styleId="Heading9">
    <w:name w:val="heading 9"/>
    <w:basedOn w:val="Normal"/>
    <w:next w:val="Normal"/>
    <w:link w:val="Heading9Char"/>
    <w:uiPriority w:val="9"/>
    <w:qFormat/>
    <w:rsid w:val="004F66E3"/>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5"/>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paragraph" w:styleId="PlainText">
    <w:name w:val="Plain Text"/>
    <w:basedOn w:val="Normal"/>
    <w:link w:val="PlainTextChar"/>
    <w:uiPriority w:val="99"/>
    <w:unhideWhenUsed/>
    <w:rsid w:val="00466973"/>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rsid w:val="00466973"/>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197964">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149924">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683626723">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wales.gsi.gov.uk"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5ad07029270448be"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A48791253</value>
    </field>
    <field name="Objective-Title">
      <value order="0">LTF - Flintshire - Annual Reporting - 2017-18 - Community Transport Hubs 2018 - final</value>
    </field>
    <field name="Objective-Description">
      <value order="0"/>
    </field>
    <field name="Objective-CreationStamp">
      <value order="0">2023-12-15T13:51:42Z</value>
    </field>
    <field name="Objective-IsApproved">
      <value order="0">false</value>
    </field>
    <field name="Objective-IsPublished">
      <value order="0">true</value>
    </field>
    <field name="Objective-DatePublished">
      <value order="0">2024-01-12T12:49:02Z</value>
    </field>
    <field name="Objective-ModificationStamp">
      <value order="0">2024-01-12T12:49:02Z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vA91947478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280F7-9E83-475D-9918-A204D3496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10</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8343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2017-07-10T10:51:00Z</cp:lastPrinted>
  <dcterms:created xsi:type="dcterms:W3CDTF">2023-12-15T13:51:00Z</dcterms:created>
  <dcterms:modified xsi:type="dcterms:W3CDTF">2024-01-12T12:48:00Z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A48791253</vt:lpwstr>
  </property>
  <property fmtid="{D5CDD505-2E9C-101B-9397-08002B2CF9AE}" pid="5" name="Objective-Title">
    <vt:lpwstr>LTF - Flintshire - Annual Reporting - 2017-18 - Community Transport Hubs 2018 - final</vt:lpwstr>
  </property>
  <property fmtid="{D5CDD505-2E9C-101B-9397-08002B2CF9AE}" pid="6" name="Objective-Comment">
    <vt:lpwstr/>
  </property>
  <property fmtid="{D5CDD505-2E9C-101B-9397-08002B2CF9AE}" pid="7" name="Objective-CreationStamp">
    <vt:filetime>2023-12-15T13:51:42Z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2024-01-12T12:49:02Z</vt:filetime>
  </property>
  <property fmtid="{D5CDD505-2E9C-101B-9397-08002B2CF9AE}" pid="11" name="Objective-ModificationStamp">
    <vt:filetime>2024-01-12T12:49:02Z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lpwstr/>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vA91947478</vt:lpwstr>
  </property>
  <property fmtid="{D5CDD505-2E9C-101B-9397-08002B2CF9AE}" pid="29" name="Objective-Date Acquired">
    <vt:lpwstr/>
  </property>
  <property fmtid="{D5CDD505-2E9C-101B-9397-08002B2CF9AE}" pid="30" name="Objective-Official Translation">
    <vt:lpwstr/>
  </property>
  <property fmtid="{D5CDD505-2E9C-101B-9397-08002B2CF9AE}" pid="31" name="Objective-Connect Creator">
    <vt:lpwstr/>
  </property>
</Properties>
</file>